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FD" w:rsidRDefault="00AE3274" w:rsidP="0044077B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Bardzo wiele osób, przeciwko którym toczy się egzekucja komornicza, wydaje się być zadziwiona, gdy pewnego dnia spoglądając na wyciąg z posiadanego przez siebie rachunku bankowego, bądź wkładając kartę do bankomatu </w:t>
      </w:r>
      <w:r w:rsidR="00430F31">
        <w:rPr>
          <w:rFonts w:ascii="Arial" w:hAnsi="Arial" w:cs="Arial"/>
        </w:rPr>
        <w:t>zauważa</w:t>
      </w:r>
      <w:r>
        <w:rPr>
          <w:rFonts w:ascii="Arial" w:hAnsi="Arial" w:cs="Arial"/>
        </w:rPr>
        <w:t>, że przelane im przez pracodawcę wynagrodzenie za pracę zostało zajęte</w:t>
      </w:r>
      <w:r w:rsidR="00430F31">
        <w:rPr>
          <w:rFonts w:ascii="Arial" w:hAnsi="Arial" w:cs="Arial"/>
        </w:rPr>
        <w:t>; w całości lub w jakiejś części</w:t>
      </w:r>
      <w:r>
        <w:rPr>
          <w:rFonts w:ascii="Arial" w:hAnsi="Arial" w:cs="Arial"/>
        </w:rPr>
        <w:t xml:space="preserve">. Pojawia się wówczas pytanie, na ile w trakcie prowadzonej </w:t>
      </w:r>
      <w:r w:rsidR="00430F31">
        <w:rPr>
          <w:rFonts w:ascii="Arial" w:hAnsi="Arial" w:cs="Arial"/>
        </w:rPr>
        <w:t xml:space="preserve">przez siebie </w:t>
      </w:r>
      <w:r>
        <w:rPr>
          <w:rFonts w:ascii="Arial" w:hAnsi="Arial" w:cs="Arial"/>
        </w:rPr>
        <w:t>egzekucji może sobie pozwolić komornik?</w:t>
      </w:r>
      <w:r w:rsidR="0082490E">
        <w:rPr>
          <w:rFonts w:ascii="Arial" w:hAnsi="Arial" w:cs="Arial"/>
        </w:rPr>
        <w:t xml:space="preserve"> Ile, </w:t>
      </w:r>
      <w:r w:rsidR="00430F31">
        <w:rPr>
          <w:rFonts w:ascii="Arial" w:hAnsi="Arial" w:cs="Arial"/>
        </w:rPr>
        <w:t>przed dokonaniem przelewu</w:t>
      </w:r>
      <w:r w:rsidR="0082490E">
        <w:rPr>
          <w:rFonts w:ascii="Arial" w:hAnsi="Arial" w:cs="Arial"/>
        </w:rPr>
        <w:t>,</w:t>
      </w:r>
      <w:r w:rsidR="00430F31">
        <w:rPr>
          <w:rFonts w:ascii="Arial" w:hAnsi="Arial" w:cs="Arial"/>
        </w:rPr>
        <w:t xml:space="preserve"> może zabrać nam pracodawca?</w:t>
      </w:r>
      <w:r>
        <w:rPr>
          <w:rFonts w:ascii="Arial" w:hAnsi="Arial" w:cs="Arial"/>
        </w:rPr>
        <w:t xml:space="preserve"> Czy nasze wynagrodzenie jest w jakimś stopniu chronione, a jeżeli tak, to </w:t>
      </w:r>
      <w:r w:rsidR="00430F31">
        <w:rPr>
          <w:rFonts w:ascii="Arial" w:hAnsi="Arial" w:cs="Arial"/>
        </w:rPr>
        <w:t xml:space="preserve">co </w:t>
      </w:r>
      <w:r>
        <w:rPr>
          <w:rFonts w:ascii="Arial" w:hAnsi="Arial" w:cs="Arial"/>
        </w:rPr>
        <w:t xml:space="preserve">zrobić jeżeli </w:t>
      </w:r>
      <w:r w:rsidR="00440EB7">
        <w:rPr>
          <w:rFonts w:ascii="Arial" w:hAnsi="Arial" w:cs="Arial"/>
        </w:rPr>
        <w:t>organ egzekucyjny ochronę tę bezprawnie naruszył?</w:t>
      </w:r>
      <w:r w:rsidR="00430F31">
        <w:rPr>
          <w:rFonts w:ascii="Arial" w:hAnsi="Arial" w:cs="Arial"/>
        </w:rPr>
        <w:t xml:space="preserve"> Na wszystkie te pytania odpowiedzi znajdują się w dalszej części artykułu.</w:t>
      </w:r>
    </w:p>
    <w:p w:rsidR="00440EB7" w:rsidRDefault="00440EB7" w:rsidP="0044077B">
      <w:pPr>
        <w:spacing w:line="360" w:lineRule="auto"/>
        <w:jc w:val="both"/>
        <w:rPr>
          <w:rFonts w:ascii="Arial" w:hAnsi="Arial" w:cs="Arial"/>
        </w:rPr>
      </w:pPr>
      <w:r w:rsidRPr="00F56E09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. Zacznijmy </w:t>
      </w:r>
      <w:r w:rsidR="00703885">
        <w:rPr>
          <w:rFonts w:ascii="Arial" w:hAnsi="Arial" w:cs="Arial"/>
        </w:rPr>
        <w:t xml:space="preserve">jednak </w:t>
      </w:r>
      <w:r>
        <w:rPr>
          <w:rFonts w:ascii="Arial" w:hAnsi="Arial" w:cs="Arial"/>
        </w:rPr>
        <w:t>od rozrysowania sobie przepisów prawnych, regulujących kwestię dopuszczalnych prawnie potrąceń z osiąganego wynagrodzenia za pracę. Rzut oka na Kodeks pracy</w:t>
      </w:r>
      <w:r w:rsidR="006B4150">
        <w:rPr>
          <w:rFonts w:ascii="Arial" w:hAnsi="Arial" w:cs="Arial"/>
        </w:rPr>
        <w:t xml:space="preserve"> (dale</w:t>
      </w:r>
      <w:r w:rsidR="0082490E">
        <w:rPr>
          <w:rFonts w:ascii="Arial" w:hAnsi="Arial" w:cs="Arial"/>
        </w:rPr>
        <w:t>j</w:t>
      </w:r>
      <w:r w:rsidR="006B4150">
        <w:rPr>
          <w:rFonts w:ascii="Arial" w:hAnsi="Arial" w:cs="Arial"/>
        </w:rPr>
        <w:t>: k.p.)</w:t>
      </w:r>
      <w:r>
        <w:rPr>
          <w:rFonts w:ascii="Arial" w:hAnsi="Arial" w:cs="Arial"/>
        </w:rPr>
        <w:t>; art. 87, 87[1] i w mniejszej mierze art. 88, 90 – 91 i 10</w:t>
      </w:r>
      <w:r w:rsidR="0082490E">
        <w:rPr>
          <w:rFonts w:ascii="Arial" w:hAnsi="Arial" w:cs="Arial"/>
        </w:rPr>
        <w:t>8</w:t>
      </w:r>
      <w:r w:rsidR="00703885">
        <w:rPr>
          <w:rFonts w:ascii="Arial" w:hAnsi="Arial" w:cs="Arial"/>
        </w:rPr>
        <w:t xml:space="preserve"> k.p</w:t>
      </w:r>
      <w:r>
        <w:rPr>
          <w:rFonts w:ascii="Arial" w:hAnsi="Arial" w:cs="Arial"/>
        </w:rPr>
        <w:t>. To właśnie tam w pierwszej kolejności powinniśmy zerknąć, jeżeli chcemy się dowiedzieć z jakich tytułów i w jakiej wysokości pracodawca i komornik może zająć naszą pensję.</w:t>
      </w:r>
      <w:r w:rsidR="00C12DB9">
        <w:rPr>
          <w:rFonts w:ascii="Arial" w:hAnsi="Arial" w:cs="Arial"/>
        </w:rPr>
        <w:t xml:space="preserve"> A sprawa jest przecież ważna, gdyż dotyczy środków finansowych, potrzebnych nam na bieżące, codzienne przeżycie.</w:t>
      </w:r>
    </w:p>
    <w:p w:rsidR="00AB3639" w:rsidRDefault="00440EB7" w:rsidP="004407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Katalog tytułów potrąceń, co warto odnotować, ma charakter autonomiczny i wyłączny. Co to oznacza? </w:t>
      </w:r>
      <w:r w:rsidR="00F37BEA">
        <w:rPr>
          <w:rFonts w:ascii="Arial" w:hAnsi="Arial" w:cs="Arial"/>
        </w:rPr>
        <w:t>W pierwszej kolejności należy zauważyć</w:t>
      </w:r>
      <w:r>
        <w:rPr>
          <w:rFonts w:ascii="Arial" w:hAnsi="Arial" w:cs="Arial"/>
        </w:rPr>
        <w:t xml:space="preserve">, </w:t>
      </w:r>
      <w:r w:rsidR="00C12DB9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poza tytułami egzekucyjnymi wymienionymi w art. 87 §</w:t>
      </w:r>
      <w:r w:rsidR="006B4150">
        <w:rPr>
          <w:rFonts w:ascii="Arial" w:hAnsi="Arial" w:cs="Arial"/>
        </w:rPr>
        <w:t xml:space="preserve"> 1 k.p. nie ma prawnej możliwości dokonywania </w:t>
      </w:r>
      <w:r w:rsidR="00C12DB9">
        <w:rPr>
          <w:rFonts w:ascii="Arial" w:hAnsi="Arial" w:cs="Arial"/>
        </w:rPr>
        <w:t xml:space="preserve">innych </w:t>
      </w:r>
      <w:r w:rsidR="006B4150">
        <w:rPr>
          <w:rFonts w:ascii="Arial" w:hAnsi="Arial" w:cs="Arial"/>
        </w:rPr>
        <w:t>potrąceń</w:t>
      </w:r>
      <w:r w:rsidR="00C12DB9">
        <w:rPr>
          <w:rFonts w:ascii="Arial" w:hAnsi="Arial" w:cs="Arial"/>
        </w:rPr>
        <w:t xml:space="preserve"> (tzn. potrąceń z innych tytułów). Sprawdźmy zatem o jakie tytułu tutaj chodzi</w:t>
      </w:r>
      <w:r w:rsidR="006B4150">
        <w:rPr>
          <w:rFonts w:ascii="Arial" w:hAnsi="Arial" w:cs="Arial"/>
        </w:rPr>
        <w:t xml:space="preserve">? </w:t>
      </w:r>
      <w:r w:rsidR="00C53742">
        <w:rPr>
          <w:rFonts w:ascii="Arial" w:hAnsi="Arial" w:cs="Arial"/>
        </w:rPr>
        <w:t>Dowiedzmy się, k</w:t>
      </w:r>
      <w:r w:rsidR="006B4150">
        <w:rPr>
          <w:rFonts w:ascii="Arial" w:hAnsi="Arial" w:cs="Arial"/>
        </w:rPr>
        <w:t xml:space="preserve">iedy nasze wynagrodzenie można umniejszać? I tak, </w:t>
      </w:r>
      <w:r w:rsidR="006B4150" w:rsidRPr="006B4150">
        <w:rPr>
          <w:rFonts w:ascii="Arial" w:hAnsi="Arial" w:cs="Arial"/>
        </w:rPr>
        <w:t>po odliczeniu składek na ubezpieczenia społeczne oraz zaliczki na podate</w:t>
      </w:r>
      <w:r w:rsidR="00C53742">
        <w:rPr>
          <w:rFonts w:ascii="Arial" w:hAnsi="Arial" w:cs="Arial"/>
        </w:rPr>
        <w:t xml:space="preserve">k dochodowy </w:t>
      </w:r>
      <w:r w:rsidR="006B4150" w:rsidRPr="006B4150">
        <w:rPr>
          <w:rFonts w:ascii="Arial" w:hAnsi="Arial" w:cs="Arial"/>
        </w:rPr>
        <w:t>podlegają potrąceniu tylko następujące należności:</w:t>
      </w:r>
      <w:r w:rsidR="006B4150">
        <w:rPr>
          <w:rFonts w:ascii="Arial" w:hAnsi="Arial" w:cs="Arial"/>
        </w:rPr>
        <w:t xml:space="preserve"> </w:t>
      </w:r>
      <w:r w:rsidR="006B4150" w:rsidRPr="006B4150">
        <w:rPr>
          <w:rFonts w:ascii="Arial" w:hAnsi="Arial" w:cs="Arial"/>
        </w:rPr>
        <w:t xml:space="preserve">1) sumy egzekwowane na mocy tytułów wykonawczych </w:t>
      </w:r>
      <w:r w:rsidR="006B4150" w:rsidRPr="00C53742">
        <w:rPr>
          <w:rFonts w:ascii="Arial" w:hAnsi="Arial" w:cs="Arial"/>
          <w:b/>
        </w:rPr>
        <w:t>na zaspokojenie świadczeń alimentacyjnych</w:t>
      </w:r>
      <w:r w:rsidR="00C53742">
        <w:rPr>
          <w:rFonts w:ascii="Arial" w:hAnsi="Arial" w:cs="Arial"/>
        </w:rPr>
        <w:t xml:space="preserve"> (pierwszy tytuł)</w:t>
      </w:r>
      <w:r w:rsidR="006B4150">
        <w:rPr>
          <w:rFonts w:ascii="Arial" w:hAnsi="Arial" w:cs="Arial"/>
        </w:rPr>
        <w:t xml:space="preserve">, </w:t>
      </w:r>
      <w:r w:rsidR="006B4150" w:rsidRPr="006B4150">
        <w:rPr>
          <w:rFonts w:ascii="Arial" w:hAnsi="Arial" w:cs="Arial"/>
        </w:rPr>
        <w:t xml:space="preserve">2) sumy egzekwowane na mocy tytułów wykonawczych na pokrycie należności </w:t>
      </w:r>
      <w:r w:rsidR="006B4150" w:rsidRPr="00C53742">
        <w:rPr>
          <w:rFonts w:ascii="Arial" w:hAnsi="Arial" w:cs="Arial"/>
          <w:b/>
        </w:rPr>
        <w:t>innych niż świadczenia alimentacyjne</w:t>
      </w:r>
      <w:r w:rsidR="00C53742">
        <w:rPr>
          <w:rFonts w:ascii="Arial" w:hAnsi="Arial" w:cs="Arial"/>
        </w:rPr>
        <w:t xml:space="preserve"> (drugi tytuł)</w:t>
      </w:r>
      <w:r w:rsidR="006B4150">
        <w:rPr>
          <w:rFonts w:ascii="Arial" w:hAnsi="Arial" w:cs="Arial"/>
        </w:rPr>
        <w:t xml:space="preserve">, </w:t>
      </w:r>
      <w:r w:rsidR="006B4150" w:rsidRPr="006B4150">
        <w:rPr>
          <w:rFonts w:ascii="Arial" w:hAnsi="Arial" w:cs="Arial"/>
        </w:rPr>
        <w:t xml:space="preserve">3) </w:t>
      </w:r>
      <w:r w:rsidR="006B4150" w:rsidRPr="00A7283E">
        <w:rPr>
          <w:rFonts w:ascii="Arial" w:hAnsi="Arial" w:cs="Arial"/>
          <w:b/>
        </w:rPr>
        <w:t>zaliczki pieniężne</w:t>
      </w:r>
      <w:r w:rsidR="006B4150" w:rsidRPr="006B4150">
        <w:rPr>
          <w:rFonts w:ascii="Arial" w:hAnsi="Arial" w:cs="Arial"/>
        </w:rPr>
        <w:t xml:space="preserve"> udzielone pracownikowi</w:t>
      </w:r>
      <w:r w:rsidR="00A7283E">
        <w:rPr>
          <w:rFonts w:ascii="Arial" w:hAnsi="Arial" w:cs="Arial"/>
        </w:rPr>
        <w:t xml:space="preserve"> (trzeci tytuł)</w:t>
      </w:r>
      <w:r w:rsidR="006B4150" w:rsidRPr="006B4150">
        <w:rPr>
          <w:rFonts w:ascii="Arial" w:hAnsi="Arial" w:cs="Arial"/>
        </w:rPr>
        <w:t xml:space="preserve">,  4) </w:t>
      </w:r>
      <w:r w:rsidR="006B4150" w:rsidRPr="00A7283E">
        <w:rPr>
          <w:rFonts w:ascii="Arial" w:hAnsi="Arial" w:cs="Arial"/>
          <w:b/>
        </w:rPr>
        <w:t>kary pieniężne</w:t>
      </w:r>
      <w:r w:rsidR="006B4150" w:rsidRPr="006B4150">
        <w:rPr>
          <w:rFonts w:ascii="Arial" w:hAnsi="Arial" w:cs="Arial"/>
        </w:rPr>
        <w:t xml:space="preserve"> przewidziane w art. 108</w:t>
      </w:r>
      <w:r w:rsidR="006B4150">
        <w:rPr>
          <w:rFonts w:ascii="Arial" w:hAnsi="Arial" w:cs="Arial"/>
        </w:rPr>
        <w:t xml:space="preserve"> k.p.</w:t>
      </w:r>
      <w:r w:rsidR="00A7283E">
        <w:rPr>
          <w:rFonts w:ascii="Arial" w:hAnsi="Arial" w:cs="Arial"/>
        </w:rPr>
        <w:t xml:space="preserve"> (czwarty tytuł).</w:t>
      </w:r>
      <w:r w:rsidR="006B4150">
        <w:rPr>
          <w:rFonts w:ascii="Arial" w:hAnsi="Arial" w:cs="Arial"/>
        </w:rPr>
        <w:t xml:space="preserve"> </w:t>
      </w:r>
      <w:r w:rsidR="00147C87">
        <w:rPr>
          <w:rFonts w:ascii="Arial" w:hAnsi="Arial" w:cs="Arial"/>
        </w:rPr>
        <w:t>O ile jednak pierwsze dwie kategorie egzekwowane są, co do zasady, przez komornika, o tyle kategorie trzecia i czwarta leż</w:t>
      </w:r>
      <w:r w:rsidR="0070120F">
        <w:rPr>
          <w:rFonts w:ascii="Arial" w:hAnsi="Arial" w:cs="Arial"/>
        </w:rPr>
        <w:t>ą już</w:t>
      </w:r>
      <w:r w:rsidR="00147C87">
        <w:rPr>
          <w:rFonts w:ascii="Arial" w:hAnsi="Arial" w:cs="Arial"/>
        </w:rPr>
        <w:t xml:space="preserve"> w gestii pracodawcy. </w:t>
      </w:r>
      <w:r w:rsidR="006B4150">
        <w:rPr>
          <w:rFonts w:ascii="Arial" w:hAnsi="Arial" w:cs="Arial"/>
        </w:rPr>
        <w:t>Jak dodatkowo informuje nas § 2 tego przepisu</w:t>
      </w:r>
      <w:r w:rsidR="00437AFA">
        <w:rPr>
          <w:rFonts w:ascii="Arial" w:hAnsi="Arial" w:cs="Arial"/>
        </w:rPr>
        <w:t>:</w:t>
      </w:r>
      <w:r w:rsidR="006B4150">
        <w:rPr>
          <w:rFonts w:ascii="Arial" w:hAnsi="Arial" w:cs="Arial"/>
        </w:rPr>
        <w:t xml:space="preserve"> „</w:t>
      </w:r>
      <w:r w:rsidR="006B4150" w:rsidRPr="006B4150">
        <w:rPr>
          <w:rFonts w:ascii="Arial" w:hAnsi="Arial" w:cs="Arial"/>
        </w:rPr>
        <w:t>Potrąceń dokonuje się w kolejności podanej w § 1</w:t>
      </w:r>
      <w:r w:rsidR="006B4150">
        <w:rPr>
          <w:rFonts w:ascii="Arial" w:hAnsi="Arial" w:cs="Arial"/>
        </w:rPr>
        <w:t xml:space="preserve">”. </w:t>
      </w:r>
      <w:r w:rsidR="00AB3639">
        <w:rPr>
          <w:rFonts w:ascii="Arial" w:hAnsi="Arial" w:cs="Arial"/>
        </w:rPr>
        <w:t xml:space="preserve">Nie ma tak więc tutaj żadnej dowolności. Nie może być tak, że nałożone na pracownika przez pracodawcę </w:t>
      </w:r>
      <w:r w:rsidR="00C36B42">
        <w:rPr>
          <w:rFonts w:ascii="Arial" w:hAnsi="Arial" w:cs="Arial"/>
        </w:rPr>
        <w:t xml:space="preserve">zasadne </w:t>
      </w:r>
      <w:r w:rsidR="00AB3639">
        <w:rPr>
          <w:rFonts w:ascii="Arial" w:hAnsi="Arial" w:cs="Arial"/>
        </w:rPr>
        <w:t>kary pieniężne mogą wyprzedzać przy potrąceniu sumy egzekwowane na alimenty.</w:t>
      </w:r>
      <w:r w:rsidR="00C36B42">
        <w:rPr>
          <w:rFonts w:ascii="Arial" w:hAnsi="Arial" w:cs="Arial"/>
        </w:rPr>
        <w:t xml:space="preserve"> Pamiętajmy o tym.</w:t>
      </w:r>
    </w:p>
    <w:p w:rsidR="006B4150" w:rsidRDefault="00AB3639" w:rsidP="004407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Żeby jednak być ścisłym, warto przepis ten czytać </w:t>
      </w:r>
      <w:r w:rsidR="00462920">
        <w:rPr>
          <w:rFonts w:ascii="Arial" w:hAnsi="Arial" w:cs="Arial"/>
        </w:rPr>
        <w:t xml:space="preserve">również </w:t>
      </w:r>
      <w:r>
        <w:rPr>
          <w:rFonts w:ascii="Arial" w:hAnsi="Arial" w:cs="Arial"/>
        </w:rPr>
        <w:t xml:space="preserve">między wierszami. Nie chodzi bowiem o to, co jest w nim zawarte, ale to, czego w nim nie ma. Bo jeżeli jakiegoś tytułu do potrącenia w art. 87 § 1 k.p. nie ma, to </w:t>
      </w:r>
      <w:r w:rsidR="00437AFA">
        <w:rPr>
          <w:rFonts w:ascii="Arial" w:hAnsi="Arial" w:cs="Arial"/>
        </w:rPr>
        <w:t>oznacza to tyle</w:t>
      </w:r>
      <w:r>
        <w:rPr>
          <w:rFonts w:ascii="Arial" w:hAnsi="Arial" w:cs="Arial"/>
        </w:rPr>
        <w:t xml:space="preserve">, że pracodawca nie może się na </w:t>
      </w:r>
      <w:r>
        <w:rPr>
          <w:rFonts w:ascii="Arial" w:hAnsi="Arial" w:cs="Arial"/>
        </w:rPr>
        <w:lastRenderedPageBreak/>
        <w:t>niego powołać.</w:t>
      </w:r>
      <w:r w:rsidR="006B01C7">
        <w:rPr>
          <w:rFonts w:ascii="Arial" w:hAnsi="Arial" w:cs="Arial"/>
        </w:rPr>
        <w:t xml:space="preserve"> Przykładowo, nie może być tak, że nie wypłaci </w:t>
      </w:r>
      <w:r w:rsidR="00437AFA">
        <w:rPr>
          <w:rFonts w:ascii="Arial" w:hAnsi="Arial" w:cs="Arial"/>
        </w:rPr>
        <w:t xml:space="preserve">on </w:t>
      </w:r>
      <w:r w:rsidR="006B01C7">
        <w:rPr>
          <w:rFonts w:ascii="Arial" w:hAnsi="Arial" w:cs="Arial"/>
        </w:rPr>
        <w:t xml:space="preserve">nam wynagrodzenia w pełnej wysokości, gdyż uzna, że wyrządziliśmy mu szkodę i potrąci sobie z tego tytułu część naszej wypłaty, bądź też stwierdzi, że nie rozliczyliśmy się z nim w sposób wystarczający z powierzonego mienia, czy też nie pracowaliśmy w jego ocenie wystarczająco sumiennie. Wymieniony w art. 87 § 1 k.p. katalog ma charakter pełny i </w:t>
      </w:r>
      <w:r w:rsidR="00A56294">
        <w:rPr>
          <w:rFonts w:ascii="Arial" w:hAnsi="Arial" w:cs="Arial"/>
        </w:rPr>
        <w:t>zamknięty</w:t>
      </w:r>
      <w:r w:rsidR="006B01C7">
        <w:rPr>
          <w:rFonts w:ascii="Arial" w:hAnsi="Arial" w:cs="Arial"/>
        </w:rPr>
        <w:t>.</w:t>
      </w:r>
      <w:r w:rsidR="00C3247A">
        <w:rPr>
          <w:rFonts w:ascii="Arial" w:hAnsi="Arial" w:cs="Arial"/>
        </w:rPr>
        <w:t xml:space="preserve"> Obejmuje on tzw. potracenia z wynagrodzenia bez zgody stron i z te</w:t>
      </w:r>
      <w:r w:rsidR="0044077B">
        <w:rPr>
          <w:rFonts w:ascii="Arial" w:hAnsi="Arial" w:cs="Arial"/>
        </w:rPr>
        <w:t>j też przyczyny jest limitowany.</w:t>
      </w:r>
      <w:r w:rsidR="00A56294">
        <w:rPr>
          <w:rFonts w:ascii="Arial" w:hAnsi="Arial" w:cs="Arial"/>
        </w:rPr>
        <w:t xml:space="preserve"> Jako taki nie może być również interpretowany rozszerzająco.</w:t>
      </w:r>
    </w:p>
    <w:p w:rsidR="00E71A2A" w:rsidRDefault="0044077B" w:rsidP="00E453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Ujmując rzecz </w:t>
      </w:r>
      <w:r w:rsidR="00637AF6">
        <w:rPr>
          <w:rFonts w:ascii="Arial" w:hAnsi="Arial" w:cs="Arial"/>
        </w:rPr>
        <w:t>dosadniej</w:t>
      </w:r>
      <w:r>
        <w:rPr>
          <w:rFonts w:ascii="Arial" w:hAnsi="Arial" w:cs="Arial"/>
        </w:rPr>
        <w:t xml:space="preserve">, Sąd Najwyższy stwierdza nawet, że </w:t>
      </w:r>
      <w:r w:rsidR="00E71A2A">
        <w:rPr>
          <w:rFonts w:ascii="Arial" w:hAnsi="Arial" w:cs="Arial"/>
        </w:rPr>
        <w:t>„</w:t>
      </w:r>
      <w:r w:rsidR="00E71A2A" w:rsidRPr="002A3062">
        <w:rPr>
          <w:rFonts w:ascii="Arial" w:hAnsi="Arial" w:cs="Arial"/>
        </w:rPr>
        <w:t>W sprawie z powództwa pracownika o zapłatę wynagrodzenia za pracę, pozwany pracodawca nie może potrącić swojej wierzytelności (nawet objętej tytułem wykonawczym), wynikającej z uprzedniego pobrania przez pracownika nienależnego (zawyżonego) wynagrodzenia (art. 498 § 1 k.c. w związku z art. 87 § 1 pkt 2 k.p. i art. 505</w:t>
      </w:r>
      <w:r w:rsidR="00E71A2A">
        <w:rPr>
          <w:rFonts w:ascii="Arial" w:hAnsi="Arial" w:cs="Arial"/>
        </w:rPr>
        <w:t xml:space="preserve"> pkt 4 k.c. oraz art. 300 k.p.)” (w</w:t>
      </w:r>
      <w:r w:rsidR="00E71A2A" w:rsidRPr="002A3062">
        <w:rPr>
          <w:rFonts w:ascii="Arial" w:hAnsi="Arial" w:cs="Arial"/>
        </w:rPr>
        <w:t xml:space="preserve">yrok Sądu Najwyższego </w:t>
      </w:r>
      <w:r w:rsidR="00E71A2A">
        <w:rPr>
          <w:rFonts w:ascii="Arial" w:hAnsi="Arial" w:cs="Arial"/>
        </w:rPr>
        <w:t>z</w:t>
      </w:r>
      <w:r w:rsidR="00E71A2A" w:rsidRPr="002A3062">
        <w:rPr>
          <w:rFonts w:ascii="Arial" w:hAnsi="Arial" w:cs="Arial"/>
        </w:rPr>
        <w:t xml:space="preserve"> 7 czerwca 2011 r.</w:t>
      </w:r>
      <w:r w:rsidR="00E71A2A">
        <w:rPr>
          <w:rFonts w:ascii="Arial" w:hAnsi="Arial" w:cs="Arial"/>
        </w:rPr>
        <w:t xml:space="preserve">, </w:t>
      </w:r>
      <w:r w:rsidR="00E71A2A" w:rsidRPr="002A3062">
        <w:rPr>
          <w:rFonts w:ascii="Arial" w:hAnsi="Arial" w:cs="Arial"/>
        </w:rPr>
        <w:t>II PK 256/2010</w:t>
      </w:r>
      <w:r w:rsidR="00E71A2A">
        <w:rPr>
          <w:rFonts w:ascii="Arial" w:hAnsi="Arial" w:cs="Arial"/>
        </w:rPr>
        <w:t xml:space="preserve">, </w:t>
      </w:r>
      <w:r w:rsidR="00E71A2A" w:rsidRPr="002A3062">
        <w:rPr>
          <w:rFonts w:ascii="Arial" w:hAnsi="Arial" w:cs="Arial"/>
        </w:rPr>
        <w:t>LexPolonica nr 3870736</w:t>
      </w:r>
      <w:r w:rsidR="00E71A2A">
        <w:rPr>
          <w:rFonts w:ascii="Arial" w:hAnsi="Arial" w:cs="Arial"/>
        </w:rPr>
        <w:t>) oraz że „z</w:t>
      </w:r>
      <w:r w:rsidR="00E71A2A" w:rsidRPr="0010618A">
        <w:rPr>
          <w:rFonts w:ascii="Arial" w:hAnsi="Arial" w:cs="Arial"/>
        </w:rPr>
        <w:t xml:space="preserve"> należnej pracownikowi nagrody jubileuszowej zakład pracy - bez zgody pracownika - nie może potrącić kwoty wypłaconej temu pracownikowi poprzednio z tytułu nagrody za inny okres pracy, nawet jeżeli stwierdził, </w:t>
      </w:r>
      <w:r w:rsidR="00E71A2A">
        <w:rPr>
          <w:rFonts w:ascii="Arial" w:hAnsi="Arial" w:cs="Arial"/>
        </w:rPr>
        <w:t>że wypłata ta była bezpodstawna” (</w:t>
      </w:r>
      <w:r w:rsidR="00E453CB">
        <w:rPr>
          <w:rFonts w:ascii="Arial" w:hAnsi="Arial" w:cs="Arial"/>
        </w:rPr>
        <w:t>w</w:t>
      </w:r>
      <w:r w:rsidR="00E71A2A" w:rsidRPr="0010618A">
        <w:rPr>
          <w:rFonts w:ascii="Arial" w:hAnsi="Arial" w:cs="Arial"/>
        </w:rPr>
        <w:t xml:space="preserve">yrok Sądu Najwyższego </w:t>
      </w:r>
      <w:r w:rsidR="00E453CB">
        <w:rPr>
          <w:rFonts w:ascii="Arial" w:hAnsi="Arial" w:cs="Arial"/>
        </w:rPr>
        <w:t xml:space="preserve">z </w:t>
      </w:r>
      <w:r w:rsidR="00E71A2A" w:rsidRPr="0010618A">
        <w:rPr>
          <w:rFonts w:ascii="Arial" w:hAnsi="Arial" w:cs="Arial"/>
        </w:rPr>
        <w:t>25 listopada 1982 r.</w:t>
      </w:r>
      <w:r w:rsidR="00E453CB">
        <w:rPr>
          <w:rFonts w:ascii="Arial" w:hAnsi="Arial" w:cs="Arial"/>
        </w:rPr>
        <w:t xml:space="preserve">, </w:t>
      </w:r>
      <w:r w:rsidR="00E71A2A" w:rsidRPr="0010618A">
        <w:rPr>
          <w:rFonts w:ascii="Arial" w:hAnsi="Arial" w:cs="Arial"/>
        </w:rPr>
        <w:t>I PRN 118/82</w:t>
      </w:r>
      <w:r w:rsidR="00E453CB">
        <w:rPr>
          <w:rFonts w:ascii="Arial" w:hAnsi="Arial" w:cs="Arial"/>
        </w:rPr>
        <w:t xml:space="preserve">, </w:t>
      </w:r>
      <w:r w:rsidR="00E71A2A" w:rsidRPr="0010618A">
        <w:rPr>
          <w:rFonts w:ascii="Arial" w:hAnsi="Arial" w:cs="Arial"/>
        </w:rPr>
        <w:t>LexPolonica nr 347966</w:t>
      </w:r>
      <w:r w:rsidR="00E453CB">
        <w:rPr>
          <w:rFonts w:ascii="Arial" w:hAnsi="Arial" w:cs="Arial"/>
        </w:rPr>
        <w:t xml:space="preserve">). Co nie oznacza oczywiście, że pracodawca nie może sądownie odzyskać </w:t>
      </w:r>
      <w:r w:rsidR="00955425">
        <w:rPr>
          <w:rFonts w:ascii="Arial" w:hAnsi="Arial" w:cs="Arial"/>
        </w:rPr>
        <w:t xml:space="preserve">od pracownika </w:t>
      </w:r>
      <w:r w:rsidR="00E453CB">
        <w:rPr>
          <w:rFonts w:ascii="Arial" w:hAnsi="Arial" w:cs="Arial"/>
        </w:rPr>
        <w:t>kwot, które są świadczeniami nienależnymi (art. 410 k.c.</w:t>
      </w:r>
      <w:r w:rsidR="00153DD9">
        <w:rPr>
          <w:rFonts w:ascii="Arial" w:hAnsi="Arial" w:cs="Arial"/>
        </w:rPr>
        <w:t>)</w:t>
      </w:r>
      <w:r w:rsidR="00E453CB">
        <w:rPr>
          <w:rFonts w:ascii="Arial" w:hAnsi="Arial" w:cs="Arial"/>
        </w:rPr>
        <w:t>; chodzi jedynie o to, że nie może w takiej sytuacji zastosować prostej, cywilistycznej instytucji potrącenia (art. 498 k.c.)</w:t>
      </w:r>
      <w:r w:rsidR="00955425">
        <w:rPr>
          <w:rFonts w:ascii="Arial" w:hAnsi="Arial" w:cs="Arial"/>
        </w:rPr>
        <w:t>. Z tego właśnie względu</w:t>
      </w:r>
      <w:r w:rsidR="00F37BEA">
        <w:rPr>
          <w:rFonts w:ascii="Arial" w:hAnsi="Arial" w:cs="Arial"/>
        </w:rPr>
        <w:t xml:space="preserve"> potrącenia z Kodeksu pracy są autonomiczne względem potrąceń regulowanych przez Kodeks cywilny</w:t>
      </w:r>
      <w:r w:rsidR="00E453CB">
        <w:rPr>
          <w:rFonts w:ascii="Arial" w:hAnsi="Arial" w:cs="Arial"/>
        </w:rPr>
        <w:t>.</w:t>
      </w:r>
      <w:r w:rsidR="00153DD9">
        <w:rPr>
          <w:rFonts w:ascii="Arial" w:hAnsi="Arial" w:cs="Arial"/>
        </w:rPr>
        <w:t xml:space="preserve"> W założeniu mają one chronić pensję pracowniczą</w:t>
      </w:r>
      <w:r w:rsidR="002C47EC">
        <w:rPr>
          <w:rFonts w:ascii="Arial" w:hAnsi="Arial" w:cs="Arial"/>
        </w:rPr>
        <w:t xml:space="preserve"> bardziej, aniżeli</w:t>
      </w:r>
      <w:r w:rsidR="00C471B6">
        <w:rPr>
          <w:rFonts w:ascii="Arial" w:hAnsi="Arial" w:cs="Arial"/>
        </w:rPr>
        <w:t xml:space="preserve"> narzędzia </w:t>
      </w:r>
      <w:r w:rsidR="007E4C9F">
        <w:rPr>
          <w:rFonts w:ascii="Arial" w:hAnsi="Arial" w:cs="Arial"/>
        </w:rPr>
        <w:t>cywilnoprawne</w:t>
      </w:r>
      <w:r w:rsidR="00C471B6">
        <w:rPr>
          <w:rFonts w:ascii="Arial" w:hAnsi="Arial" w:cs="Arial"/>
        </w:rPr>
        <w:t>.</w:t>
      </w:r>
    </w:p>
    <w:p w:rsidR="002E36BF" w:rsidRDefault="00F37BEA" w:rsidP="008C4595">
      <w:pPr>
        <w:spacing w:line="360" w:lineRule="auto"/>
        <w:jc w:val="both"/>
        <w:rPr>
          <w:rFonts w:ascii="Arial" w:hAnsi="Arial" w:cs="Arial"/>
        </w:rPr>
      </w:pPr>
      <w:r w:rsidRPr="00F56E09">
        <w:rPr>
          <w:rFonts w:ascii="Arial" w:hAnsi="Arial" w:cs="Arial"/>
          <w:b/>
        </w:rPr>
        <w:t>II</w:t>
      </w:r>
      <w:r>
        <w:rPr>
          <w:rFonts w:ascii="Arial" w:hAnsi="Arial" w:cs="Arial"/>
        </w:rPr>
        <w:t>.</w:t>
      </w:r>
      <w:r w:rsidR="00F56E09">
        <w:rPr>
          <w:rFonts w:ascii="Arial" w:hAnsi="Arial" w:cs="Arial"/>
        </w:rPr>
        <w:t xml:space="preserve"> </w:t>
      </w:r>
      <w:r w:rsidR="002E36BF">
        <w:rPr>
          <w:rFonts w:ascii="Arial" w:hAnsi="Arial" w:cs="Arial"/>
        </w:rPr>
        <w:t xml:space="preserve">W tym miejscu należy dopowiedzieć, że </w:t>
      </w:r>
      <w:r w:rsidR="000E38A3">
        <w:rPr>
          <w:rFonts w:ascii="Arial" w:hAnsi="Arial" w:cs="Arial"/>
        </w:rPr>
        <w:t>podobnie</w:t>
      </w:r>
      <w:r w:rsidR="002E36BF">
        <w:rPr>
          <w:rFonts w:ascii="Arial" w:hAnsi="Arial" w:cs="Arial"/>
        </w:rPr>
        <w:t xml:space="preserve"> chronione przed potrąceniami, jak wynagrodzenie za pracę, są również inne formy uposażeń pracowniczych, wymieniane przez Kodeks pracy. Chociaż przepisy nie mówią o tym wprost, to jednak bogate orzecznictwo Sądu Najwyższego pozwoliło utrwalić pogląd, zgodnie z którym ograniczenia przed potrąceniem stosowane są również</w:t>
      </w:r>
      <w:r w:rsidR="00955425">
        <w:rPr>
          <w:rFonts w:ascii="Arial" w:hAnsi="Arial" w:cs="Arial"/>
        </w:rPr>
        <w:t xml:space="preserve"> w stosunku</w:t>
      </w:r>
      <w:r w:rsidR="002E36BF">
        <w:rPr>
          <w:rFonts w:ascii="Arial" w:hAnsi="Arial" w:cs="Arial"/>
        </w:rPr>
        <w:t xml:space="preserve"> do: </w:t>
      </w:r>
      <w:r w:rsidR="002E36BF" w:rsidRPr="00734A42">
        <w:rPr>
          <w:rFonts w:ascii="Arial" w:hAnsi="Arial" w:cs="Arial"/>
          <w:b/>
        </w:rPr>
        <w:t>ekwiwalent</w:t>
      </w:r>
      <w:r w:rsidR="000D0C49" w:rsidRPr="00734A42">
        <w:rPr>
          <w:rFonts w:ascii="Arial" w:hAnsi="Arial" w:cs="Arial"/>
          <w:b/>
        </w:rPr>
        <w:t>u</w:t>
      </w:r>
      <w:r w:rsidR="002E36BF" w:rsidRPr="00734A42">
        <w:rPr>
          <w:rFonts w:ascii="Arial" w:hAnsi="Arial" w:cs="Arial"/>
          <w:b/>
        </w:rPr>
        <w:t xml:space="preserve"> </w:t>
      </w:r>
      <w:r w:rsidR="000D0C49" w:rsidRPr="00734A42">
        <w:rPr>
          <w:rFonts w:ascii="Arial" w:hAnsi="Arial" w:cs="Arial"/>
          <w:b/>
        </w:rPr>
        <w:t>pieniężnego</w:t>
      </w:r>
      <w:r w:rsidR="002E36BF" w:rsidRPr="00734A42">
        <w:rPr>
          <w:rFonts w:ascii="Arial" w:hAnsi="Arial" w:cs="Arial"/>
          <w:b/>
        </w:rPr>
        <w:t xml:space="preserve"> za niewykorzystany urlop wypoczynkowy</w:t>
      </w:r>
      <w:r w:rsidR="002E36BF" w:rsidRPr="00ED10A1">
        <w:rPr>
          <w:rFonts w:ascii="Arial" w:hAnsi="Arial" w:cs="Arial"/>
        </w:rPr>
        <w:t xml:space="preserve"> (</w:t>
      </w:r>
      <w:r w:rsidR="000D0C49">
        <w:rPr>
          <w:rFonts w:ascii="Arial" w:hAnsi="Arial" w:cs="Arial"/>
        </w:rPr>
        <w:t xml:space="preserve">potwierdza to tak starsze, jak i aktualne orzecznictwo; </w:t>
      </w:r>
      <w:r w:rsidR="002E36BF" w:rsidRPr="00ED10A1">
        <w:rPr>
          <w:rFonts w:ascii="Arial" w:hAnsi="Arial" w:cs="Arial"/>
        </w:rPr>
        <w:t xml:space="preserve">por. </w:t>
      </w:r>
      <w:r w:rsidR="000D0C49">
        <w:rPr>
          <w:rFonts w:ascii="Arial" w:hAnsi="Arial" w:cs="Arial"/>
        </w:rPr>
        <w:t>wyrok Sądu Najwyższego</w:t>
      </w:r>
      <w:r w:rsidR="002E36BF" w:rsidRPr="00ED10A1">
        <w:rPr>
          <w:rFonts w:ascii="Arial" w:hAnsi="Arial" w:cs="Arial"/>
        </w:rPr>
        <w:t xml:space="preserve"> z </w:t>
      </w:r>
      <w:r w:rsidR="00734A42">
        <w:rPr>
          <w:rFonts w:ascii="Arial" w:hAnsi="Arial" w:cs="Arial"/>
        </w:rPr>
        <w:t>11 czerwca 1980</w:t>
      </w:r>
      <w:r w:rsidR="002E36BF" w:rsidRPr="00ED10A1">
        <w:rPr>
          <w:rFonts w:ascii="Arial" w:hAnsi="Arial" w:cs="Arial"/>
        </w:rPr>
        <w:t>r.</w:t>
      </w:r>
      <w:r w:rsidR="00734A42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I PR 43/80</w:t>
      </w:r>
      <w:r w:rsidR="000D0C49">
        <w:rPr>
          <w:rFonts w:ascii="Arial" w:hAnsi="Arial" w:cs="Arial"/>
        </w:rPr>
        <w:t xml:space="preserve">, </w:t>
      </w:r>
      <w:r w:rsidR="002E36BF" w:rsidRPr="00ED10A1">
        <w:rPr>
          <w:rFonts w:ascii="Arial" w:hAnsi="Arial" w:cs="Arial"/>
        </w:rPr>
        <w:t xml:space="preserve"> </w:t>
      </w:r>
      <w:r w:rsidR="000D0C49" w:rsidRPr="000D0C49">
        <w:rPr>
          <w:rFonts w:ascii="Arial" w:hAnsi="Arial" w:cs="Arial"/>
        </w:rPr>
        <w:t>LexPolonica nr 303546</w:t>
      </w:r>
      <w:r w:rsidR="000D0C49">
        <w:rPr>
          <w:rFonts w:ascii="Arial" w:hAnsi="Arial" w:cs="Arial"/>
        </w:rPr>
        <w:t xml:space="preserve">; </w:t>
      </w:r>
      <w:r w:rsidR="00955425">
        <w:rPr>
          <w:rFonts w:ascii="Arial" w:hAnsi="Arial" w:cs="Arial"/>
        </w:rPr>
        <w:t>ale również</w:t>
      </w:r>
      <w:r w:rsidR="002E02C5">
        <w:rPr>
          <w:rFonts w:ascii="Arial" w:hAnsi="Arial" w:cs="Arial"/>
        </w:rPr>
        <w:t xml:space="preserve"> wyrok</w:t>
      </w:r>
      <w:r w:rsidR="00955425">
        <w:rPr>
          <w:rFonts w:ascii="Arial" w:hAnsi="Arial" w:cs="Arial"/>
        </w:rPr>
        <w:t xml:space="preserve"> </w:t>
      </w:r>
      <w:r w:rsidR="000D0C49">
        <w:rPr>
          <w:rFonts w:ascii="Arial" w:hAnsi="Arial" w:cs="Arial"/>
        </w:rPr>
        <w:t>z</w:t>
      </w:r>
      <w:r w:rsidR="00734A42">
        <w:rPr>
          <w:rFonts w:ascii="Arial" w:hAnsi="Arial" w:cs="Arial"/>
        </w:rPr>
        <w:t xml:space="preserve"> 29 stycznia 2007</w:t>
      </w:r>
      <w:r w:rsidR="002E36BF" w:rsidRPr="00ED10A1">
        <w:rPr>
          <w:rFonts w:ascii="Arial" w:hAnsi="Arial" w:cs="Arial"/>
        </w:rPr>
        <w:t>r.</w:t>
      </w:r>
      <w:r w:rsidR="00734A42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II PK 181/2006</w:t>
      </w:r>
      <w:r w:rsidR="000D0C49">
        <w:rPr>
          <w:rFonts w:ascii="Arial" w:hAnsi="Arial" w:cs="Arial"/>
        </w:rPr>
        <w:t xml:space="preserve">, </w:t>
      </w:r>
      <w:r w:rsidR="000D0C49" w:rsidRPr="000D0C49">
        <w:rPr>
          <w:rFonts w:ascii="Arial" w:hAnsi="Arial" w:cs="Arial"/>
        </w:rPr>
        <w:t>LexPolonica nr 1840510</w:t>
      </w:r>
      <w:r w:rsidR="002E36BF" w:rsidRPr="00ED10A1">
        <w:rPr>
          <w:rFonts w:ascii="Arial" w:hAnsi="Arial" w:cs="Arial"/>
        </w:rPr>
        <w:t xml:space="preserve">); </w:t>
      </w:r>
      <w:r w:rsidR="00734A42">
        <w:rPr>
          <w:rFonts w:ascii="Arial" w:hAnsi="Arial" w:cs="Arial"/>
          <w:b/>
        </w:rPr>
        <w:t>nagród jubileuszowych</w:t>
      </w:r>
      <w:r w:rsidR="002E36BF" w:rsidRPr="00ED10A1">
        <w:rPr>
          <w:rFonts w:ascii="Arial" w:hAnsi="Arial" w:cs="Arial"/>
        </w:rPr>
        <w:t xml:space="preserve"> (</w:t>
      </w:r>
      <w:r w:rsidR="00734A42">
        <w:rPr>
          <w:rFonts w:ascii="Arial" w:hAnsi="Arial" w:cs="Arial"/>
        </w:rPr>
        <w:t>wyrok</w:t>
      </w:r>
      <w:r w:rsidR="002E36BF" w:rsidRPr="00ED10A1">
        <w:rPr>
          <w:rFonts w:ascii="Arial" w:hAnsi="Arial" w:cs="Arial"/>
        </w:rPr>
        <w:t xml:space="preserve"> Sądu Najwyższego z </w:t>
      </w:r>
      <w:r w:rsidR="00734A42">
        <w:rPr>
          <w:rFonts w:ascii="Arial" w:hAnsi="Arial" w:cs="Arial"/>
        </w:rPr>
        <w:t>25 listopada 1982</w:t>
      </w:r>
      <w:r w:rsidR="002E36BF" w:rsidRPr="00ED10A1">
        <w:rPr>
          <w:rFonts w:ascii="Arial" w:hAnsi="Arial" w:cs="Arial"/>
        </w:rPr>
        <w:t>r.</w:t>
      </w:r>
      <w:r w:rsidR="00734A42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I PRN 118/82</w:t>
      </w:r>
      <w:r w:rsidR="00734A42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</w:t>
      </w:r>
      <w:r w:rsidR="00734A42" w:rsidRPr="00734A42">
        <w:rPr>
          <w:rFonts w:ascii="Arial" w:hAnsi="Arial" w:cs="Arial"/>
        </w:rPr>
        <w:t>LexPolonica nr 347966</w:t>
      </w:r>
      <w:r w:rsidR="00734A42">
        <w:rPr>
          <w:rFonts w:ascii="Arial" w:hAnsi="Arial" w:cs="Arial"/>
        </w:rPr>
        <w:t xml:space="preserve">; </w:t>
      </w:r>
      <w:r w:rsidR="002E02C5">
        <w:rPr>
          <w:rFonts w:ascii="Arial" w:hAnsi="Arial" w:cs="Arial"/>
        </w:rPr>
        <w:t xml:space="preserve">czy też wyrok </w:t>
      </w:r>
      <w:r w:rsidR="00734A42">
        <w:rPr>
          <w:rFonts w:ascii="Arial" w:hAnsi="Arial" w:cs="Arial"/>
        </w:rPr>
        <w:t>z 19 lutego 2004</w:t>
      </w:r>
      <w:r w:rsidR="002E36BF" w:rsidRPr="00ED10A1">
        <w:rPr>
          <w:rFonts w:ascii="Arial" w:hAnsi="Arial" w:cs="Arial"/>
        </w:rPr>
        <w:t>r.</w:t>
      </w:r>
      <w:r w:rsidR="00734A42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I PK 217/2003</w:t>
      </w:r>
      <w:r w:rsidR="00734A42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</w:t>
      </w:r>
      <w:r w:rsidR="00734A42" w:rsidRPr="00734A42">
        <w:rPr>
          <w:rFonts w:ascii="Arial" w:hAnsi="Arial" w:cs="Arial"/>
        </w:rPr>
        <w:t>LexPolonica nr 5165761</w:t>
      </w:r>
      <w:r w:rsidR="002E36BF" w:rsidRPr="00ED10A1">
        <w:rPr>
          <w:rFonts w:ascii="Arial" w:hAnsi="Arial" w:cs="Arial"/>
        </w:rPr>
        <w:t xml:space="preserve">), </w:t>
      </w:r>
      <w:r w:rsidR="0019390E" w:rsidRPr="00071C30">
        <w:rPr>
          <w:rFonts w:ascii="Arial" w:hAnsi="Arial" w:cs="Arial"/>
          <w:b/>
        </w:rPr>
        <w:t>do odpraw</w:t>
      </w:r>
      <w:r w:rsidR="002E36BF" w:rsidRPr="00071C30">
        <w:rPr>
          <w:rFonts w:ascii="Arial" w:hAnsi="Arial" w:cs="Arial"/>
          <w:b/>
        </w:rPr>
        <w:t xml:space="preserve"> </w:t>
      </w:r>
      <w:r w:rsidR="0019390E" w:rsidRPr="00071C30">
        <w:rPr>
          <w:rFonts w:ascii="Arial" w:hAnsi="Arial" w:cs="Arial"/>
          <w:b/>
        </w:rPr>
        <w:t>obliczanych</w:t>
      </w:r>
      <w:r w:rsidR="002E36BF" w:rsidRPr="00071C30">
        <w:rPr>
          <w:rFonts w:ascii="Arial" w:hAnsi="Arial" w:cs="Arial"/>
          <w:b/>
        </w:rPr>
        <w:t xml:space="preserve"> z uwzglę</w:t>
      </w:r>
      <w:r w:rsidR="0019390E" w:rsidRPr="00071C30">
        <w:rPr>
          <w:rFonts w:ascii="Arial" w:hAnsi="Arial" w:cs="Arial"/>
          <w:b/>
        </w:rPr>
        <w:t xml:space="preserve">dnieniem wynagrodzenia za pracę, </w:t>
      </w:r>
      <w:r w:rsidR="00E07852">
        <w:rPr>
          <w:rFonts w:ascii="Arial" w:hAnsi="Arial" w:cs="Arial"/>
          <w:b/>
        </w:rPr>
        <w:t>jak przykładowo</w:t>
      </w:r>
      <w:r w:rsidR="002E36BF" w:rsidRPr="00071C30">
        <w:rPr>
          <w:rFonts w:ascii="Arial" w:hAnsi="Arial" w:cs="Arial"/>
          <w:b/>
        </w:rPr>
        <w:t xml:space="preserve"> z tytułu zwolnień z pracy z przyczyn niedotyczących pracownika</w:t>
      </w:r>
      <w:r w:rsidR="002E36BF" w:rsidRPr="00ED10A1">
        <w:rPr>
          <w:rFonts w:ascii="Arial" w:hAnsi="Arial" w:cs="Arial"/>
        </w:rPr>
        <w:t xml:space="preserve"> (por. </w:t>
      </w:r>
      <w:r w:rsidR="0019390E">
        <w:rPr>
          <w:rFonts w:ascii="Arial" w:hAnsi="Arial" w:cs="Arial"/>
        </w:rPr>
        <w:t>wyrok Sądu Najwyższego z</w:t>
      </w:r>
      <w:r w:rsidR="002E36BF" w:rsidRPr="00ED10A1">
        <w:rPr>
          <w:rFonts w:ascii="Arial" w:hAnsi="Arial" w:cs="Arial"/>
        </w:rPr>
        <w:t xml:space="preserve"> 5 maja 1999r.</w:t>
      </w:r>
      <w:r w:rsidR="0019390E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I PKN 665/98</w:t>
      </w:r>
      <w:r w:rsidR="0019390E">
        <w:rPr>
          <w:rFonts w:ascii="Arial" w:hAnsi="Arial" w:cs="Arial"/>
        </w:rPr>
        <w:t xml:space="preserve">, </w:t>
      </w:r>
      <w:r w:rsidR="0019390E" w:rsidRPr="0019390E">
        <w:rPr>
          <w:rFonts w:ascii="Arial" w:hAnsi="Arial" w:cs="Arial"/>
        </w:rPr>
        <w:t xml:space="preserve">LexPolonica nr </w:t>
      </w:r>
      <w:r w:rsidR="0019390E" w:rsidRPr="0019390E">
        <w:rPr>
          <w:rFonts w:ascii="Arial" w:hAnsi="Arial" w:cs="Arial"/>
        </w:rPr>
        <w:lastRenderedPageBreak/>
        <w:t>345590</w:t>
      </w:r>
      <w:r w:rsidR="002E36BF" w:rsidRPr="00ED10A1">
        <w:rPr>
          <w:rFonts w:ascii="Arial" w:hAnsi="Arial" w:cs="Arial"/>
        </w:rPr>
        <w:t>)</w:t>
      </w:r>
      <w:r w:rsidR="0019390E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</w:t>
      </w:r>
      <w:r w:rsidR="0019390E">
        <w:rPr>
          <w:rFonts w:ascii="Arial" w:hAnsi="Arial" w:cs="Arial"/>
        </w:rPr>
        <w:t xml:space="preserve">jak również do </w:t>
      </w:r>
      <w:r w:rsidR="0019390E" w:rsidRPr="00071C30">
        <w:rPr>
          <w:rFonts w:ascii="Arial" w:hAnsi="Arial" w:cs="Arial"/>
          <w:b/>
        </w:rPr>
        <w:t>odpraw</w:t>
      </w:r>
      <w:r w:rsidR="002E36BF" w:rsidRPr="00071C30">
        <w:rPr>
          <w:rFonts w:ascii="Arial" w:hAnsi="Arial" w:cs="Arial"/>
          <w:b/>
        </w:rPr>
        <w:t xml:space="preserve"> </w:t>
      </w:r>
      <w:r w:rsidR="0019390E" w:rsidRPr="00071C30">
        <w:rPr>
          <w:rFonts w:ascii="Arial" w:hAnsi="Arial" w:cs="Arial"/>
          <w:b/>
        </w:rPr>
        <w:t>emerytalno – rentowych</w:t>
      </w:r>
      <w:r w:rsidR="0019390E">
        <w:rPr>
          <w:rFonts w:ascii="Arial" w:hAnsi="Arial" w:cs="Arial"/>
        </w:rPr>
        <w:t xml:space="preserve"> </w:t>
      </w:r>
      <w:r w:rsidR="002E36BF" w:rsidRPr="00ED10A1">
        <w:rPr>
          <w:rFonts w:ascii="Arial" w:hAnsi="Arial" w:cs="Arial"/>
        </w:rPr>
        <w:t xml:space="preserve">(por. </w:t>
      </w:r>
      <w:r w:rsidR="0019390E">
        <w:rPr>
          <w:rFonts w:ascii="Arial" w:hAnsi="Arial" w:cs="Arial"/>
        </w:rPr>
        <w:t>wyrok</w:t>
      </w:r>
      <w:r w:rsidR="002E36BF" w:rsidRPr="00ED10A1">
        <w:rPr>
          <w:rFonts w:ascii="Arial" w:hAnsi="Arial" w:cs="Arial"/>
        </w:rPr>
        <w:t xml:space="preserve"> Sądu Na</w:t>
      </w:r>
      <w:r w:rsidR="0019390E">
        <w:rPr>
          <w:rFonts w:ascii="Arial" w:hAnsi="Arial" w:cs="Arial"/>
        </w:rPr>
        <w:t>jwyższego z 14 lutego 2002</w:t>
      </w:r>
      <w:r w:rsidR="002E36BF" w:rsidRPr="00ED10A1">
        <w:rPr>
          <w:rFonts w:ascii="Arial" w:hAnsi="Arial" w:cs="Arial"/>
        </w:rPr>
        <w:t>r.</w:t>
      </w:r>
      <w:r w:rsidR="0019390E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I PKN 889/2000</w:t>
      </w:r>
      <w:r w:rsidR="0019390E">
        <w:rPr>
          <w:rFonts w:ascii="Arial" w:hAnsi="Arial" w:cs="Arial"/>
        </w:rPr>
        <w:t>,</w:t>
      </w:r>
      <w:r w:rsidR="008C4595">
        <w:rPr>
          <w:rFonts w:ascii="Arial" w:hAnsi="Arial" w:cs="Arial"/>
        </w:rPr>
        <w:t xml:space="preserve"> </w:t>
      </w:r>
      <w:r w:rsidR="008C4595" w:rsidRPr="008C4595">
        <w:rPr>
          <w:rFonts w:ascii="Arial" w:hAnsi="Arial" w:cs="Arial"/>
        </w:rPr>
        <w:t>LexPolonica nr 357988</w:t>
      </w:r>
      <w:r w:rsidR="0019390E">
        <w:rPr>
          <w:rFonts w:ascii="Arial" w:hAnsi="Arial" w:cs="Arial"/>
        </w:rPr>
        <w:t xml:space="preserve"> oraz</w:t>
      </w:r>
      <w:r w:rsidR="002E36BF" w:rsidRPr="00ED10A1">
        <w:rPr>
          <w:rFonts w:ascii="Arial" w:hAnsi="Arial" w:cs="Arial"/>
        </w:rPr>
        <w:t xml:space="preserve"> </w:t>
      </w:r>
      <w:r w:rsidR="008C4595">
        <w:rPr>
          <w:rFonts w:ascii="Arial" w:hAnsi="Arial" w:cs="Arial"/>
        </w:rPr>
        <w:t>wyrok z 19 lutego 2004</w:t>
      </w:r>
      <w:r w:rsidR="002E36BF" w:rsidRPr="00ED10A1">
        <w:rPr>
          <w:rFonts w:ascii="Arial" w:hAnsi="Arial" w:cs="Arial"/>
        </w:rPr>
        <w:t>r.</w:t>
      </w:r>
      <w:r w:rsidR="008C4595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I PK 217/2003</w:t>
      </w:r>
      <w:r w:rsidR="008C4595">
        <w:rPr>
          <w:rFonts w:ascii="Arial" w:hAnsi="Arial" w:cs="Arial"/>
        </w:rPr>
        <w:t>,</w:t>
      </w:r>
      <w:r w:rsidR="002E36BF" w:rsidRPr="00ED10A1">
        <w:rPr>
          <w:rFonts w:ascii="Arial" w:hAnsi="Arial" w:cs="Arial"/>
        </w:rPr>
        <w:t xml:space="preserve"> </w:t>
      </w:r>
      <w:r w:rsidR="008C4595" w:rsidRPr="008C4595">
        <w:rPr>
          <w:rFonts w:ascii="Arial" w:hAnsi="Arial" w:cs="Arial"/>
        </w:rPr>
        <w:t>LexPolonica nr 5165761</w:t>
      </w:r>
      <w:r w:rsidR="002E36BF" w:rsidRPr="00ED10A1">
        <w:rPr>
          <w:rFonts w:ascii="Arial" w:hAnsi="Arial" w:cs="Arial"/>
        </w:rPr>
        <w:t>).</w:t>
      </w:r>
    </w:p>
    <w:p w:rsidR="00936F25" w:rsidRPr="002E7DEF" w:rsidRDefault="009A42EE" w:rsidP="00936F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Są jednak i takie świadczenia, które pracownik otrzymuje od pracodawcy, a które nie podlegają wzmożonej ochronie; pracodawca może je sobie potrącić z przysługującymi mu należnościami</w:t>
      </w:r>
      <w:r w:rsidR="006E423D">
        <w:rPr>
          <w:rFonts w:ascii="Arial" w:hAnsi="Arial" w:cs="Arial"/>
        </w:rPr>
        <w:t xml:space="preserve">, bez oglądania się </w:t>
      </w:r>
      <w:r w:rsidR="000E38A3">
        <w:rPr>
          <w:rFonts w:ascii="Arial" w:hAnsi="Arial" w:cs="Arial"/>
        </w:rPr>
        <w:t xml:space="preserve">na </w:t>
      </w:r>
      <w:r w:rsidR="006E423D">
        <w:rPr>
          <w:rFonts w:ascii="Arial" w:hAnsi="Arial" w:cs="Arial"/>
        </w:rPr>
        <w:t xml:space="preserve">ograniczenie wysokości takiego wynagrodzenia. </w:t>
      </w:r>
      <w:r w:rsidR="00C43072">
        <w:rPr>
          <w:rFonts w:ascii="Arial" w:hAnsi="Arial" w:cs="Arial"/>
        </w:rPr>
        <w:t xml:space="preserve">Podobnie uczynić to może komornik w drodze egzekucji. </w:t>
      </w:r>
      <w:r w:rsidR="00936F25">
        <w:rPr>
          <w:rFonts w:ascii="Arial" w:hAnsi="Arial" w:cs="Arial"/>
        </w:rPr>
        <w:t>Jak ujął to Sąd Najwyższy w Uchwale Składu Siedmiu Sędziów „o</w:t>
      </w:r>
      <w:r w:rsidR="00936F25" w:rsidRPr="002E7DEF">
        <w:rPr>
          <w:rFonts w:ascii="Arial" w:hAnsi="Arial" w:cs="Arial"/>
        </w:rPr>
        <w:t>dszkodowanie należne pracownikowi w związku z rozwiązaniem umowy o pracę na podstawie art. 55 § 1[1] k.p. nie podlega ochronie przewidzianej w art. 87 § 1 k.p.</w:t>
      </w:r>
      <w:r w:rsidR="00936F25">
        <w:rPr>
          <w:rFonts w:ascii="Arial" w:hAnsi="Arial" w:cs="Arial"/>
        </w:rPr>
        <w:t xml:space="preserve"> (uchwała z </w:t>
      </w:r>
      <w:r w:rsidR="00936F25" w:rsidRPr="002E7DEF">
        <w:rPr>
          <w:rFonts w:ascii="Arial" w:hAnsi="Arial" w:cs="Arial"/>
        </w:rPr>
        <w:t>17 stycznia 2013 r.</w:t>
      </w:r>
      <w:r w:rsidR="00936F25">
        <w:rPr>
          <w:rFonts w:ascii="Arial" w:hAnsi="Arial" w:cs="Arial"/>
        </w:rPr>
        <w:t xml:space="preserve">, </w:t>
      </w:r>
      <w:r w:rsidR="00936F25" w:rsidRPr="002E7DEF">
        <w:rPr>
          <w:rFonts w:ascii="Arial" w:hAnsi="Arial" w:cs="Arial"/>
        </w:rPr>
        <w:t>II PZP 4/2012</w:t>
      </w:r>
      <w:r w:rsidR="00936F25">
        <w:rPr>
          <w:rFonts w:ascii="Arial" w:hAnsi="Arial" w:cs="Arial"/>
        </w:rPr>
        <w:t xml:space="preserve">, </w:t>
      </w:r>
      <w:r w:rsidR="00936F25" w:rsidRPr="002E7DEF">
        <w:rPr>
          <w:rFonts w:ascii="Arial" w:hAnsi="Arial" w:cs="Arial"/>
        </w:rPr>
        <w:t>LexPolonica nr 4926884</w:t>
      </w:r>
      <w:r w:rsidR="00936F25">
        <w:rPr>
          <w:rFonts w:ascii="Arial" w:hAnsi="Arial" w:cs="Arial"/>
        </w:rPr>
        <w:t>).</w:t>
      </w:r>
      <w:r w:rsidR="00C43072">
        <w:rPr>
          <w:rFonts w:ascii="Arial" w:hAnsi="Arial" w:cs="Arial"/>
        </w:rPr>
        <w:t xml:space="preserve"> Warto zatem orientować się w przedstawionym powyżej katalogu, by </w:t>
      </w:r>
      <w:r w:rsidR="000E38A3">
        <w:rPr>
          <w:rFonts w:ascii="Arial" w:hAnsi="Arial" w:cs="Arial"/>
        </w:rPr>
        <w:t xml:space="preserve">wiedzieć </w:t>
      </w:r>
      <w:r w:rsidR="00C43072">
        <w:rPr>
          <w:rFonts w:ascii="Arial" w:hAnsi="Arial" w:cs="Arial"/>
        </w:rPr>
        <w:t>z czego egzekucja i potrącenia mogą być dokonywane, a z czego nie.</w:t>
      </w:r>
    </w:p>
    <w:p w:rsidR="002E7DEF" w:rsidRDefault="006707E3" w:rsidP="002B1D5D">
      <w:pPr>
        <w:spacing w:line="360" w:lineRule="auto"/>
        <w:jc w:val="both"/>
        <w:rPr>
          <w:rFonts w:ascii="Arial" w:hAnsi="Arial" w:cs="Arial"/>
        </w:rPr>
      </w:pPr>
      <w:r w:rsidRPr="00EF787D">
        <w:rPr>
          <w:rFonts w:ascii="Arial" w:hAnsi="Arial" w:cs="Arial"/>
          <w:b/>
        </w:rPr>
        <w:t>III</w:t>
      </w:r>
      <w:r w:rsidR="00071C3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Poza należnościami wymienionymi w art. 87 § 1 k.p. mogą być potrącane z wypłaty pracownika, ale już tylko za jego zgodą</w:t>
      </w:r>
      <w:r w:rsidR="00F45EA1">
        <w:rPr>
          <w:rFonts w:ascii="Arial" w:hAnsi="Arial" w:cs="Arial"/>
        </w:rPr>
        <w:t>, również kwoty pieniężne z innych tytułów</w:t>
      </w:r>
      <w:r>
        <w:rPr>
          <w:rFonts w:ascii="Arial" w:hAnsi="Arial" w:cs="Arial"/>
        </w:rPr>
        <w:t xml:space="preserve">. </w:t>
      </w:r>
      <w:r w:rsidR="00EA6FDD">
        <w:rPr>
          <w:rFonts w:ascii="Arial" w:hAnsi="Arial" w:cs="Arial"/>
        </w:rPr>
        <w:t xml:space="preserve">Jednakże </w:t>
      </w:r>
      <w:r>
        <w:rPr>
          <w:rFonts w:ascii="Arial" w:hAnsi="Arial" w:cs="Arial"/>
        </w:rPr>
        <w:t>i tutaj obowiązuje ograniczenie kwotowe (por. art. 91 § 2 k.p.</w:t>
      </w:r>
      <w:r w:rsidR="00EA6FDD">
        <w:rPr>
          <w:rFonts w:ascii="Arial" w:hAnsi="Arial" w:cs="Arial"/>
        </w:rPr>
        <w:t>;</w:t>
      </w:r>
      <w:r w:rsidR="00F45EA1">
        <w:rPr>
          <w:rFonts w:ascii="Arial" w:hAnsi="Arial" w:cs="Arial"/>
        </w:rPr>
        <w:t xml:space="preserve"> </w:t>
      </w:r>
      <w:r w:rsidR="0002570E">
        <w:rPr>
          <w:rFonts w:ascii="Arial" w:hAnsi="Arial" w:cs="Arial"/>
        </w:rPr>
        <w:t xml:space="preserve">w takich </w:t>
      </w:r>
      <w:r w:rsidR="00236662">
        <w:rPr>
          <w:rFonts w:ascii="Arial" w:hAnsi="Arial" w:cs="Arial"/>
        </w:rPr>
        <w:t xml:space="preserve">sytuacjach </w:t>
      </w:r>
      <w:r w:rsidR="002B1D5D" w:rsidRPr="002B1D5D">
        <w:rPr>
          <w:rFonts w:ascii="Arial" w:hAnsi="Arial" w:cs="Arial"/>
        </w:rPr>
        <w:t>wolna od potrąceń jest kwota wyna</w:t>
      </w:r>
      <w:r w:rsidR="0002570E">
        <w:rPr>
          <w:rFonts w:ascii="Arial" w:hAnsi="Arial" w:cs="Arial"/>
        </w:rPr>
        <w:t>grodzenia za pracę w wysokości,</w:t>
      </w:r>
      <w:r w:rsidR="002B1D5D" w:rsidRPr="002B1D5D">
        <w:rPr>
          <w:rFonts w:ascii="Arial" w:hAnsi="Arial" w:cs="Arial"/>
        </w:rPr>
        <w:t xml:space="preserve"> określonej w art. 87</w:t>
      </w:r>
      <w:r w:rsidR="0002570E">
        <w:rPr>
          <w:rFonts w:ascii="Arial" w:hAnsi="Arial" w:cs="Arial"/>
        </w:rPr>
        <w:t>[</w:t>
      </w:r>
      <w:r w:rsidR="002B1D5D" w:rsidRPr="002B1D5D">
        <w:rPr>
          <w:rFonts w:ascii="Arial" w:hAnsi="Arial" w:cs="Arial"/>
        </w:rPr>
        <w:t>1</w:t>
      </w:r>
      <w:r w:rsidR="0002570E">
        <w:rPr>
          <w:rFonts w:ascii="Arial" w:hAnsi="Arial" w:cs="Arial"/>
        </w:rPr>
        <w:t>]</w:t>
      </w:r>
      <w:r w:rsidR="002B1D5D" w:rsidRPr="002B1D5D">
        <w:rPr>
          <w:rFonts w:ascii="Arial" w:hAnsi="Arial" w:cs="Arial"/>
        </w:rPr>
        <w:t xml:space="preserve"> § 1 pkt 1</w:t>
      </w:r>
      <w:r w:rsidR="0002570E">
        <w:rPr>
          <w:rFonts w:ascii="Arial" w:hAnsi="Arial" w:cs="Arial"/>
        </w:rPr>
        <w:t xml:space="preserve"> k.p., czyli kwota minimalnego wynagrodzenia za pracę</w:t>
      </w:r>
      <w:r w:rsidR="00EA6FDD">
        <w:rPr>
          <w:rFonts w:ascii="Arial" w:hAnsi="Arial" w:cs="Arial"/>
        </w:rPr>
        <w:t xml:space="preserve">, jeżeli mówimy o </w:t>
      </w:r>
      <w:r w:rsidR="002B1D5D" w:rsidRPr="002B1D5D">
        <w:rPr>
          <w:rFonts w:ascii="Arial" w:hAnsi="Arial" w:cs="Arial"/>
        </w:rPr>
        <w:t xml:space="preserve">potrącaniu </w:t>
      </w:r>
      <w:r w:rsidR="0002570E">
        <w:rPr>
          <w:rFonts w:ascii="Arial" w:hAnsi="Arial" w:cs="Arial"/>
        </w:rPr>
        <w:t>należności na rzecz pracodawcy</w:t>
      </w:r>
      <w:r w:rsidR="00EA6FDD">
        <w:rPr>
          <w:rFonts w:ascii="Arial" w:hAnsi="Arial" w:cs="Arial"/>
        </w:rPr>
        <w:t>; bądź też</w:t>
      </w:r>
      <w:r w:rsidR="0002570E">
        <w:rPr>
          <w:rFonts w:ascii="Arial" w:hAnsi="Arial" w:cs="Arial"/>
        </w:rPr>
        <w:t xml:space="preserve"> </w:t>
      </w:r>
      <w:r w:rsidR="002B1D5D" w:rsidRPr="002B1D5D">
        <w:rPr>
          <w:rFonts w:ascii="Arial" w:hAnsi="Arial" w:cs="Arial"/>
        </w:rPr>
        <w:t xml:space="preserve">80 % kwoty </w:t>
      </w:r>
      <w:r w:rsidR="0002570E">
        <w:rPr>
          <w:rFonts w:ascii="Arial" w:hAnsi="Arial" w:cs="Arial"/>
        </w:rPr>
        <w:t>minimalnego wynagrodzenia</w:t>
      </w:r>
      <w:r w:rsidR="002B1D5D" w:rsidRPr="002B1D5D">
        <w:rPr>
          <w:rFonts w:ascii="Arial" w:hAnsi="Arial" w:cs="Arial"/>
        </w:rPr>
        <w:t xml:space="preserve"> </w:t>
      </w:r>
      <w:r w:rsidR="0002570E">
        <w:rPr>
          <w:rFonts w:ascii="Arial" w:hAnsi="Arial" w:cs="Arial"/>
        </w:rPr>
        <w:t>–</w:t>
      </w:r>
      <w:r w:rsidR="002B1D5D" w:rsidRPr="002B1D5D">
        <w:rPr>
          <w:rFonts w:ascii="Arial" w:hAnsi="Arial" w:cs="Arial"/>
        </w:rPr>
        <w:t xml:space="preserve"> przy potrącaniu innych należności niż </w:t>
      </w:r>
      <w:r w:rsidR="0002570E">
        <w:rPr>
          <w:rFonts w:ascii="Arial" w:hAnsi="Arial" w:cs="Arial"/>
        </w:rPr>
        <w:t>tak określone</w:t>
      </w:r>
      <w:r w:rsidR="00EF307F">
        <w:rPr>
          <w:rFonts w:ascii="Arial" w:hAnsi="Arial" w:cs="Arial"/>
        </w:rPr>
        <w:t>, czyli chodzi o należności na rzecz osób trzecich</w:t>
      </w:r>
      <w:r w:rsidR="0002570E">
        <w:rPr>
          <w:rFonts w:ascii="Arial" w:hAnsi="Arial" w:cs="Arial"/>
        </w:rPr>
        <w:t xml:space="preserve">). </w:t>
      </w:r>
      <w:r w:rsidR="00EA6FDD">
        <w:rPr>
          <w:rFonts w:ascii="Arial" w:hAnsi="Arial" w:cs="Arial"/>
        </w:rPr>
        <w:t xml:space="preserve">Na takie obciążenie swojej pensji pracownik </w:t>
      </w:r>
      <w:r w:rsidR="00086E0A">
        <w:rPr>
          <w:rFonts w:ascii="Arial" w:hAnsi="Arial" w:cs="Arial"/>
        </w:rPr>
        <w:t xml:space="preserve">zawsze </w:t>
      </w:r>
      <w:r w:rsidR="00EA6FDD">
        <w:rPr>
          <w:rFonts w:ascii="Arial" w:hAnsi="Arial" w:cs="Arial"/>
        </w:rPr>
        <w:t xml:space="preserve">musi się jednak zgodzić. </w:t>
      </w:r>
      <w:r w:rsidR="00D603C8">
        <w:rPr>
          <w:rFonts w:ascii="Arial" w:hAnsi="Arial" w:cs="Arial"/>
        </w:rPr>
        <w:t>Co więcej, zgoda</w:t>
      </w:r>
      <w:r w:rsidR="00086E0A">
        <w:rPr>
          <w:rFonts w:ascii="Arial" w:hAnsi="Arial" w:cs="Arial"/>
        </w:rPr>
        <w:t xml:space="preserve"> </w:t>
      </w:r>
      <w:r w:rsidR="00D603C8">
        <w:rPr>
          <w:rFonts w:ascii="Arial" w:hAnsi="Arial" w:cs="Arial"/>
        </w:rPr>
        <w:t xml:space="preserve">pracownika musi być podjęta w sposób wyraźny, ale co najważniejsze – świadomy. Bardzo często w praktyce funkcjonowania naszych biur porad prawnych i obywatelskich </w:t>
      </w:r>
      <w:r w:rsidR="00677C65">
        <w:rPr>
          <w:rFonts w:ascii="Arial" w:hAnsi="Arial" w:cs="Arial"/>
        </w:rPr>
        <w:t xml:space="preserve">zdarza się, że po poradę przychodzą klienci-pracownicy, na których wymuszono podpisanie się pod oświadczeniem, wyrażającym zgodę na „dobrowolne” dokonywanie potrąceń z ich wynagrodzenia; czasami również w kwocie przekraczającej </w:t>
      </w:r>
      <w:r w:rsidR="007A5425">
        <w:rPr>
          <w:rFonts w:ascii="Arial" w:hAnsi="Arial" w:cs="Arial"/>
        </w:rPr>
        <w:t xml:space="preserve">granicę </w:t>
      </w:r>
      <w:r w:rsidR="00677C65">
        <w:rPr>
          <w:rFonts w:ascii="Arial" w:hAnsi="Arial" w:cs="Arial"/>
        </w:rPr>
        <w:t>minimalnego wynagrodzenia za pracę.</w:t>
      </w:r>
      <w:r w:rsidR="007A5425">
        <w:rPr>
          <w:rFonts w:ascii="Arial" w:hAnsi="Arial" w:cs="Arial"/>
        </w:rPr>
        <w:t xml:space="preserve"> Takie działanie jest bezprawne i </w:t>
      </w:r>
      <w:r w:rsidR="00086E0A">
        <w:rPr>
          <w:rFonts w:ascii="Arial" w:hAnsi="Arial" w:cs="Arial"/>
        </w:rPr>
        <w:t xml:space="preserve">jako bezskuteczne </w:t>
      </w:r>
      <w:r w:rsidR="007A5425">
        <w:rPr>
          <w:rFonts w:ascii="Arial" w:hAnsi="Arial" w:cs="Arial"/>
        </w:rPr>
        <w:t>nie wywołuje skutków prawnych.</w:t>
      </w:r>
    </w:p>
    <w:p w:rsidR="006B2A27" w:rsidRDefault="005C5145" w:rsidP="006B2A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Dodatkowo, j</w:t>
      </w:r>
      <w:r w:rsidR="00677C65">
        <w:rPr>
          <w:rFonts w:ascii="Arial" w:hAnsi="Arial" w:cs="Arial"/>
        </w:rPr>
        <w:t xml:space="preserve">eżeli zostało ono powzięte pod wpływem błędu, groźby lub </w:t>
      </w:r>
      <w:r>
        <w:rPr>
          <w:rFonts w:ascii="Arial" w:hAnsi="Arial" w:cs="Arial"/>
        </w:rPr>
        <w:t xml:space="preserve">przy braku dostateczne </w:t>
      </w:r>
      <w:r w:rsidR="00677C65">
        <w:rPr>
          <w:rFonts w:ascii="Arial" w:hAnsi="Arial" w:cs="Arial"/>
        </w:rPr>
        <w:t xml:space="preserve">świadomości </w:t>
      </w:r>
      <w:r>
        <w:rPr>
          <w:rFonts w:ascii="Arial" w:hAnsi="Arial" w:cs="Arial"/>
        </w:rPr>
        <w:t xml:space="preserve">tego, </w:t>
      </w:r>
      <w:r w:rsidR="00677C65">
        <w:rPr>
          <w:rFonts w:ascii="Arial" w:hAnsi="Arial" w:cs="Arial"/>
        </w:rPr>
        <w:t xml:space="preserve">co się podpisuje (a przecież w sprawach pracowniczych takie sytuacje nie należą do rzadkości), to wówczas pracownikowi przysługuje możliwość złożenia oświadczenia o uchyleniu się od skutków prawnych oświadczenia woli </w:t>
      </w:r>
      <w:r w:rsidR="008D22D1">
        <w:rPr>
          <w:rFonts w:ascii="Arial" w:hAnsi="Arial" w:cs="Arial"/>
        </w:rPr>
        <w:t>tak złożonego</w:t>
      </w:r>
      <w:r w:rsidR="00256E8F">
        <w:rPr>
          <w:rFonts w:ascii="Arial" w:hAnsi="Arial" w:cs="Arial"/>
        </w:rPr>
        <w:t xml:space="preserve"> (art.</w:t>
      </w:r>
      <w:r w:rsidR="00A95134">
        <w:rPr>
          <w:rFonts w:ascii="Arial" w:hAnsi="Arial" w:cs="Arial"/>
        </w:rPr>
        <w:t xml:space="preserve"> 87 k.c., art. </w:t>
      </w:r>
      <w:r w:rsidR="00256E8F">
        <w:rPr>
          <w:rFonts w:ascii="Arial" w:hAnsi="Arial" w:cs="Arial"/>
        </w:rPr>
        <w:t>84</w:t>
      </w:r>
      <w:r w:rsidR="00A95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k.c. </w:t>
      </w:r>
      <w:r w:rsidR="00A95134">
        <w:rPr>
          <w:rFonts w:ascii="Arial" w:hAnsi="Arial" w:cs="Arial"/>
        </w:rPr>
        <w:t>oraz</w:t>
      </w:r>
      <w:r w:rsidR="00256E8F">
        <w:rPr>
          <w:rFonts w:ascii="Arial" w:hAnsi="Arial" w:cs="Arial"/>
        </w:rPr>
        <w:t>. art. 88 k.c</w:t>
      </w:r>
      <w:r>
        <w:rPr>
          <w:rFonts w:ascii="Arial" w:hAnsi="Arial" w:cs="Arial"/>
        </w:rPr>
        <w:t>.</w:t>
      </w:r>
      <w:r w:rsidR="00256E8F">
        <w:rPr>
          <w:rFonts w:ascii="Arial" w:hAnsi="Arial" w:cs="Arial"/>
        </w:rPr>
        <w:t xml:space="preserve"> w zw. z art. 300 k.p.)</w:t>
      </w:r>
      <w:r w:rsidR="00A95134">
        <w:rPr>
          <w:rFonts w:ascii="Arial" w:hAnsi="Arial" w:cs="Arial"/>
        </w:rPr>
        <w:t>;</w:t>
      </w:r>
      <w:r w:rsidR="008D22D1">
        <w:rPr>
          <w:rFonts w:ascii="Arial" w:hAnsi="Arial" w:cs="Arial"/>
        </w:rPr>
        <w:t xml:space="preserve"> sam brak świadomości skutkuje </w:t>
      </w:r>
      <w:r w:rsidR="00086E0A">
        <w:rPr>
          <w:rFonts w:ascii="Arial" w:hAnsi="Arial" w:cs="Arial"/>
        </w:rPr>
        <w:t xml:space="preserve">z kolei </w:t>
      </w:r>
      <w:r w:rsidR="008D22D1">
        <w:rPr>
          <w:rFonts w:ascii="Arial" w:hAnsi="Arial" w:cs="Arial"/>
        </w:rPr>
        <w:t xml:space="preserve">nieważnością z mocy samego prawa </w:t>
      </w:r>
      <w:r w:rsidR="00677C65">
        <w:rPr>
          <w:rFonts w:ascii="Arial" w:hAnsi="Arial" w:cs="Arial"/>
        </w:rPr>
        <w:t>(art. 8</w:t>
      </w:r>
      <w:r w:rsidR="00256E8F">
        <w:rPr>
          <w:rFonts w:ascii="Arial" w:hAnsi="Arial" w:cs="Arial"/>
        </w:rPr>
        <w:t>2 k.c. w zw. z art. 300 k.p.).</w:t>
      </w:r>
      <w:r w:rsidR="007936FC">
        <w:rPr>
          <w:rFonts w:ascii="Arial" w:hAnsi="Arial" w:cs="Arial"/>
        </w:rPr>
        <w:t xml:space="preserve"> Co więcej, </w:t>
      </w:r>
      <w:r w:rsidR="003C2E4A">
        <w:rPr>
          <w:rFonts w:ascii="Arial" w:hAnsi="Arial" w:cs="Arial"/>
        </w:rPr>
        <w:t>„w</w:t>
      </w:r>
      <w:r w:rsidR="003C2E4A" w:rsidRPr="00B37CE6">
        <w:rPr>
          <w:rFonts w:ascii="Arial" w:hAnsi="Arial" w:cs="Arial"/>
        </w:rPr>
        <w:t xml:space="preserve">yrażenie zgody przez pracownika na dokonanie potrąceń z jego wynagrodzenia bez świadomości wielkości długu i istnienia przesłanki odpowiedzialności jest </w:t>
      </w:r>
      <w:r w:rsidR="003C2E4A" w:rsidRPr="003C2E4A">
        <w:rPr>
          <w:rFonts w:ascii="Arial" w:hAnsi="Arial" w:cs="Arial"/>
          <w:b/>
        </w:rPr>
        <w:lastRenderedPageBreak/>
        <w:t>nieważne</w:t>
      </w:r>
      <w:r w:rsidR="003C2E4A">
        <w:rPr>
          <w:rFonts w:ascii="Arial" w:hAnsi="Arial" w:cs="Arial"/>
        </w:rPr>
        <w:t>” (por. w</w:t>
      </w:r>
      <w:r w:rsidR="003C2E4A" w:rsidRPr="00B37CE6">
        <w:rPr>
          <w:rFonts w:ascii="Arial" w:hAnsi="Arial" w:cs="Arial"/>
        </w:rPr>
        <w:t xml:space="preserve">yrok Sądu Najwyższego </w:t>
      </w:r>
      <w:r w:rsidR="003C2E4A">
        <w:rPr>
          <w:rFonts w:ascii="Arial" w:hAnsi="Arial" w:cs="Arial"/>
        </w:rPr>
        <w:t>z</w:t>
      </w:r>
      <w:r w:rsidR="003C2E4A" w:rsidRPr="00B37CE6">
        <w:rPr>
          <w:rFonts w:ascii="Arial" w:hAnsi="Arial" w:cs="Arial"/>
        </w:rPr>
        <w:t xml:space="preserve"> 5 maja 2004 r.</w:t>
      </w:r>
      <w:r w:rsidR="003C2E4A">
        <w:rPr>
          <w:rFonts w:ascii="Arial" w:hAnsi="Arial" w:cs="Arial"/>
        </w:rPr>
        <w:t xml:space="preserve">, </w:t>
      </w:r>
      <w:r w:rsidR="003C2E4A" w:rsidRPr="00B37CE6">
        <w:rPr>
          <w:rFonts w:ascii="Arial" w:hAnsi="Arial" w:cs="Arial"/>
        </w:rPr>
        <w:t>I PK 529/2003</w:t>
      </w:r>
      <w:r w:rsidR="003C2E4A">
        <w:rPr>
          <w:rFonts w:ascii="Arial" w:hAnsi="Arial" w:cs="Arial"/>
        </w:rPr>
        <w:t xml:space="preserve">, </w:t>
      </w:r>
      <w:r w:rsidR="003C2E4A" w:rsidRPr="00B37CE6">
        <w:rPr>
          <w:rFonts w:ascii="Arial" w:hAnsi="Arial" w:cs="Arial"/>
        </w:rPr>
        <w:t>LexPolonica nr 366692</w:t>
      </w:r>
      <w:r w:rsidR="003C2E4A">
        <w:rPr>
          <w:rFonts w:ascii="Arial" w:hAnsi="Arial" w:cs="Arial"/>
        </w:rPr>
        <w:t xml:space="preserve">), a </w:t>
      </w:r>
      <w:r>
        <w:rPr>
          <w:rFonts w:ascii="Arial" w:hAnsi="Arial" w:cs="Arial"/>
        </w:rPr>
        <w:t xml:space="preserve">należy również dopowiedzieć, że </w:t>
      </w:r>
      <w:r w:rsidR="003C2E4A">
        <w:rPr>
          <w:rFonts w:ascii="Arial" w:hAnsi="Arial" w:cs="Arial"/>
        </w:rPr>
        <w:t>„</w:t>
      </w:r>
      <w:r w:rsidR="006B2A27" w:rsidRPr="006B2A27">
        <w:rPr>
          <w:rFonts w:ascii="Arial" w:hAnsi="Arial" w:cs="Arial"/>
          <w:b/>
        </w:rPr>
        <w:t>nieważna</w:t>
      </w:r>
      <w:r w:rsidR="006B2A27" w:rsidRPr="00B37CE6">
        <w:rPr>
          <w:rFonts w:ascii="Arial" w:hAnsi="Arial" w:cs="Arial"/>
        </w:rPr>
        <w:t xml:space="preserve"> jest zgoda pracownika na dokonywanie potrąceń z przysługującego mu wynagrodzenia za pracę należności obciążających pracodawcę (art. 18 §</w:t>
      </w:r>
      <w:r w:rsidR="006B2A27">
        <w:rPr>
          <w:rFonts w:ascii="Arial" w:hAnsi="Arial" w:cs="Arial"/>
        </w:rPr>
        <w:t xml:space="preserve"> 2 kp w opozycji do art. 91 kp; por. w</w:t>
      </w:r>
      <w:r w:rsidR="006B2A27" w:rsidRPr="00B37CE6">
        <w:rPr>
          <w:rFonts w:ascii="Arial" w:hAnsi="Arial" w:cs="Arial"/>
        </w:rPr>
        <w:t xml:space="preserve">yrok Sądu Najwyższego </w:t>
      </w:r>
      <w:r w:rsidR="006B2A27">
        <w:rPr>
          <w:rFonts w:ascii="Arial" w:hAnsi="Arial" w:cs="Arial"/>
        </w:rPr>
        <w:t xml:space="preserve">z 12 września 2000r., </w:t>
      </w:r>
      <w:r w:rsidR="006B2A27" w:rsidRPr="00B37CE6">
        <w:rPr>
          <w:rFonts w:ascii="Arial" w:hAnsi="Arial" w:cs="Arial"/>
        </w:rPr>
        <w:t>I PKN 22/2000</w:t>
      </w:r>
      <w:r w:rsidR="006B2A27">
        <w:rPr>
          <w:rFonts w:ascii="Arial" w:hAnsi="Arial" w:cs="Arial"/>
        </w:rPr>
        <w:t xml:space="preserve">, </w:t>
      </w:r>
      <w:r w:rsidR="006B2A27" w:rsidRPr="00B37CE6">
        <w:rPr>
          <w:rFonts w:ascii="Arial" w:hAnsi="Arial" w:cs="Arial"/>
        </w:rPr>
        <w:t>LexPolonica nr 354488</w:t>
      </w:r>
      <w:r w:rsidR="006B2A27">
        <w:rPr>
          <w:rFonts w:ascii="Arial" w:hAnsi="Arial" w:cs="Arial"/>
        </w:rPr>
        <w:t>).</w:t>
      </w:r>
    </w:p>
    <w:p w:rsidR="006B2A27" w:rsidRDefault="006B2A27" w:rsidP="007F43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Ochrona wynikająca z norm prawa pracy idzie jeszcze dalej</w:t>
      </w:r>
      <w:r w:rsidR="007F43CE">
        <w:rPr>
          <w:rFonts w:ascii="Arial" w:hAnsi="Arial" w:cs="Arial"/>
        </w:rPr>
        <w:t xml:space="preserve">. Wypracowano w praktyce orzekania m.in. również i takie stanowisko, które stwierdza, że </w:t>
      </w:r>
      <w:r>
        <w:rPr>
          <w:rFonts w:ascii="Arial" w:hAnsi="Arial" w:cs="Arial"/>
        </w:rPr>
        <w:t>„</w:t>
      </w:r>
      <w:r w:rsidR="007F43CE">
        <w:rPr>
          <w:rFonts w:ascii="Arial" w:hAnsi="Arial" w:cs="Arial"/>
        </w:rPr>
        <w:t>o</w:t>
      </w:r>
      <w:r w:rsidRPr="006B2A27">
        <w:rPr>
          <w:rFonts w:ascii="Arial" w:hAnsi="Arial" w:cs="Arial"/>
        </w:rPr>
        <w:t>dmowa wyrażenia przez pracownika zgody na potrącenie z wynagrodzenia za pracę spornej co do zasady i wysokości wierzytelności pracodawcy nie jest sprzeczna z art. 8 kp.</w:t>
      </w:r>
      <w:r w:rsidR="007F43CE">
        <w:rPr>
          <w:rFonts w:ascii="Arial" w:hAnsi="Arial" w:cs="Arial"/>
        </w:rPr>
        <w:t xml:space="preserve"> [z zasadami współżycia społecznego i nie może być traktowana jako nadużycie pracowniczego prawa podmiotowego]” (por. w</w:t>
      </w:r>
      <w:r w:rsidRPr="00C95A60">
        <w:rPr>
          <w:rFonts w:ascii="Arial" w:hAnsi="Arial" w:cs="Arial"/>
        </w:rPr>
        <w:t>yrok Sądu Najwyższego z 14 października 1997 r.</w:t>
      </w:r>
      <w:r w:rsidR="007F43CE">
        <w:rPr>
          <w:rFonts w:ascii="Arial" w:hAnsi="Arial" w:cs="Arial"/>
        </w:rPr>
        <w:t xml:space="preserve">, </w:t>
      </w:r>
      <w:r w:rsidRPr="00C95A60">
        <w:rPr>
          <w:rFonts w:ascii="Arial" w:hAnsi="Arial" w:cs="Arial"/>
        </w:rPr>
        <w:t>I PKN 319/97</w:t>
      </w:r>
      <w:r w:rsidR="007F43CE">
        <w:rPr>
          <w:rFonts w:ascii="Arial" w:hAnsi="Arial" w:cs="Arial"/>
        </w:rPr>
        <w:t xml:space="preserve">, </w:t>
      </w:r>
      <w:r w:rsidRPr="00C95A60">
        <w:rPr>
          <w:rFonts w:ascii="Arial" w:hAnsi="Arial" w:cs="Arial"/>
        </w:rPr>
        <w:t>LexPolonica nr 329409</w:t>
      </w:r>
      <w:r w:rsidR="007F43CE">
        <w:rPr>
          <w:rFonts w:ascii="Arial" w:hAnsi="Arial" w:cs="Arial"/>
        </w:rPr>
        <w:t>).</w:t>
      </w:r>
      <w:r w:rsidR="0006494C">
        <w:rPr>
          <w:rFonts w:ascii="Arial" w:hAnsi="Arial" w:cs="Arial"/>
        </w:rPr>
        <w:t xml:space="preserve"> </w:t>
      </w:r>
      <w:r w:rsidR="005210A9">
        <w:rPr>
          <w:rFonts w:ascii="Arial" w:hAnsi="Arial" w:cs="Arial"/>
        </w:rPr>
        <w:t xml:space="preserve">To bardzo ważne orzeczenie. </w:t>
      </w:r>
      <w:r w:rsidR="0006494C">
        <w:rPr>
          <w:rFonts w:ascii="Arial" w:hAnsi="Arial" w:cs="Arial"/>
        </w:rPr>
        <w:t>Innymi słowy, pracownik po lekturze niniejszego tekstu powinie</w:t>
      </w:r>
      <w:r w:rsidR="00D0744D">
        <w:rPr>
          <w:rFonts w:ascii="Arial" w:hAnsi="Arial" w:cs="Arial"/>
        </w:rPr>
        <w:t xml:space="preserve">n pamiętać, że nie </w:t>
      </w:r>
      <w:r w:rsidR="0006494C">
        <w:rPr>
          <w:rFonts w:ascii="Arial" w:hAnsi="Arial" w:cs="Arial"/>
        </w:rPr>
        <w:t>każde oświadczenie przez niego podpisane, które w najmniejszym chociażby zakresie dotyczy kwestii potrąceń z jego wynagrodzenia za pracę, jest w świetle prawa ważne; nie zawsze może być ono podstawą umniejszania jego poborów,</w:t>
      </w:r>
      <w:r w:rsidR="00D0744D">
        <w:rPr>
          <w:rFonts w:ascii="Arial" w:hAnsi="Arial" w:cs="Arial"/>
        </w:rPr>
        <w:t xml:space="preserve"> a</w:t>
      </w:r>
      <w:r w:rsidR="0006494C">
        <w:rPr>
          <w:rFonts w:ascii="Arial" w:hAnsi="Arial" w:cs="Arial"/>
        </w:rPr>
        <w:t xml:space="preserve"> praktyka pokazuje, że</w:t>
      </w:r>
      <w:r w:rsidR="00D0744D">
        <w:rPr>
          <w:rFonts w:ascii="Arial" w:hAnsi="Arial" w:cs="Arial"/>
        </w:rPr>
        <w:t xml:space="preserve"> bardzo często jest zupełnie na </w:t>
      </w:r>
      <w:r w:rsidR="0006494C">
        <w:rPr>
          <w:rFonts w:ascii="Arial" w:hAnsi="Arial" w:cs="Arial"/>
        </w:rPr>
        <w:t>odwrót!</w:t>
      </w:r>
    </w:p>
    <w:p w:rsidR="004E30B2" w:rsidRPr="004E30B2" w:rsidRDefault="00EF787D" w:rsidP="004E30B2">
      <w:pPr>
        <w:spacing w:line="360" w:lineRule="auto"/>
        <w:jc w:val="both"/>
        <w:rPr>
          <w:rFonts w:ascii="Arial" w:hAnsi="Arial" w:cs="Arial"/>
        </w:rPr>
      </w:pPr>
      <w:r w:rsidRPr="00F35ECC">
        <w:rPr>
          <w:rFonts w:ascii="Arial" w:hAnsi="Arial" w:cs="Arial"/>
          <w:b/>
        </w:rPr>
        <w:t>IV</w:t>
      </w:r>
      <w:r>
        <w:rPr>
          <w:rFonts w:ascii="Arial" w:hAnsi="Arial" w:cs="Arial"/>
        </w:rPr>
        <w:t>. Warto by teraz parę słów powiedzieć o tym, ile pracodawca, czy też organ prowadzący egzekucję</w:t>
      </w:r>
      <w:r w:rsidR="008726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może </w:t>
      </w:r>
      <w:r w:rsidR="00B8354C">
        <w:rPr>
          <w:rFonts w:ascii="Arial" w:hAnsi="Arial" w:cs="Arial"/>
        </w:rPr>
        <w:t xml:space="preserve">nam z wynagrodzenia za pracę zabrać? Spójrzmy na przepis art. 87 § 3 k.p. Zawiera on następujące </w:t>
      </w:r>
      <w:r w:rsidR="00D0744D">
        <w:rPr>
          <w:rFonts w:ascii="Arial" w:hAnsi="Arial" w:cs="Arial"/>
        </w:rPr>
        <w:t>stwierdzenie</w:t>
      </w:r>
      <w:r w:rsidR="00B8354C">
        <w:rPr>
          <w:rFonts w:ascii="Arial" w:hAnsi="Arial" w:cs="Arial"/>
        </w:rPr>
        <w:t xml:space="preserve">: </w:t>
      </w:r>
      <w:r w:rsidR="004E30B2">
        <w:rPr>
          <w:rFonts w:ascii="Arial" w:hAnsi="Arial" w:cs="Arial"/>
        </w:rPr>
        <w:t>„</w:t>
      </w:r>
      <w:r w:rsidR="004E30B2" w:rsidRPr="004E30B2">
        <w:rPr>
          <w:rFonts w:ascii="Arial" w:hAnsi="Arial" w:cs="Arial"/>
        </w:rPr>
        <w:t xml:space="preserve">Potrącenia mogą być dokonywane w następujących granicach: 1) w razie egzekucji świadczeń alimentacyjnych - </w:t>
      </w:r>
      <w:r w:rsidR="004E30B2" w:rsidRPr="004E30B2">
        <w:rPr>
          <w:rFonts w:ascii="Arial" w:hAnsi="Arial" w:cs="Arial"/>
          <w:b/>
        </w:rPr>
        <w:t>do wysokości trzech piątych wynagrodzenia</w:t>
      </w:r>
      <w:r w:rsidR="004E30B2">
        <w:rPr>
          <w:rFonts w:ascii="Arial" w:hAnsi="Arial" w:cs="Arial"/>
        </w:rPr>
        <w:t xml:space="preserve">; </w:t>
      </w:r>
      <w:r w:rsidR="004E30B2" w:rsidRPr="004E30B2">
        <w:rPr>
          <w:rFonts w:ascii="Arial" w:hAnsi="Arial" w:cs="Arial"/>
        </w:rPr>
        <w:t xml:space="preserve">2) w razie egzekucji innych należności lub potrącania zaliczek pieniężnych - </w:t>
      </w:r>
      <w:r w:rsidR="004E30B2" w:rsidRPr="004E30B2">
        <w:rPr>
          <w:rFonts w:ascii="Arial" w:hAnsi="Arial" w:cs="Arial"/>
          <w:b/>
        </w:rPr>
        <w:t>do wysokości połowy wynagrodzenia</w:t>
      </w:r>
      <w:r w:rsidR="004E30B2">
        <w:rPr>
          <w:rFonts w:ascii="Arial" w:hAnsi="Arial" w:cs="Arial"/>
        </w:rPr>
        <w:t xml:space="preserve">; </w:t>
      </w:r>
      <w:r w:rsidR="004E30B2" w:rsidRPr="004E30B2">
        <w:rPr>
          <w:rFonts w:ascii="Arial" w:hAnsi="Arial" w:cs="Arial"/>
        </w:rPr>
        <w:t xml:space="preserve">§ 4. Potrącenia, o których mowa w </w:t>
      </w:r>
      <w:r w:rsidR="004E30B2">
        <w:rPr>
          <w:rFonts w:ascii="Arial" w:hAnsi="Arial" w:cs="Arial"/>
        </w:rPr>
        <w:t xml:space="preserve">art. 87 </w:t>
      </w:r>
      <w:r w:rsidR="004E30B2" w:rsidRPr="004E30B2">
        <w:rPr>
          <w:rFonts w:ascii="Arial" w:hAnsi="Arial" w:cs="Arial"/>
        </w:rPr>
        <w:t xml:space="preserve">§ 1 pkt 2 i 3, nie mogą w sumie przekraczać </w:t>
      </w:r>
      <w:r w:rsidR="004E30B2" w:rsidRPr="004E30B2">
        <w:rPr>
          <w:rFonts w:ascii="Arial" w:hAnsi="Arial" w:cs="Arial"/>
          <w:b/>
        </w:rPr>
        <w:t>połowy wynagrodzenia</w:t>
      </w:r>
      <w:r w:rsidR="004E30B2" w:rsidRPr="004E30B2">
        <w:rPr>
          <w:rFonts w:ascii="Arial" w:hAnsi="Arial" w:cs="Arial"/>
        </w:rPr>
        <w:t xml:space="preserve">, a łącznie z potrąceniami, o których mowa w </w:t>
      </w:r>
      <w:r w:rsidR="00872628">
        <w:rPr>
          <w:rFonts w:ascii="Arial" w:hAnsi="Arial" w:cs="Arial"/>
        </w:rPr>
        <w:t xml:space="preserve">art. 87 </w:t>
      </w:r>
      <w:r w:rsidR="004E30B2" w:rsidRPr="004E30B2">
        <w:rPr>
          <w:rFonts w:ascii="Arial" w:hAnsi="Arial" w:cs="Arial"/>
        </w:rPr>
        <w:t xml:space="preserve">§ 1 pkt 1 - </w:t>
      </w:r>
      <w:r w:rsidR="004E30B2" w:rsidRPr="004E30B2">
        <w:rPr>
          <w:rFonts w:ascii="Arial" w:hAnsi="Arial" w:cs="Arial"/>
          <w:b/>
        </w:rPr>
        <w:t>trzech piątych wynagrodzenia</w:t>
      </w:r>
      <w:r w:rsidR="00AA347A" w:rsidRPr="00AA347A">
        <w:rPr>
          <w:rFonts w:ascii="Arial" w:hAnsi="Arial" w:cs="Arial"/>
        </w:rPr>
        <w:t>”</w:t>
      </w:r>
      <w:r w:rsidR="004E30B2" w:rsidRPr="004E30B2">
        <w:rPr>
          <w:rFonts w:ascii="Arial" w:hAnsi="Arial" w:cs="Arial"/>
        </w:rPr>
        <w:t>. Niezależnie od tych potrąceń</w:t>
      </w:r>
      <w:r w:rsidR="001A6A6C">
        <w:rPr>
          <w:rFonts w:ascii="Arial" w:hAnsi="Arial" w:cs="Arial"/>
        </w:rPr>
        <w:t>,</w:t>
      </w:r>
      <w:r w:rsidR="004E30B2" w:rsidRPr="004E30B2">
        <w:rPr>
          <w:rFonts w:ascii="Arial" w:hAnsi="Arial" w:cs="Arial"/>
        </w:rPr>
        <w:t xml:space="preserve"> kary pieniężne potrąca się w granicach określonych w art. 108</w:t>
      </w:r>
      <w:r w:rsidR="00D55346">
        <w:rPr>
          <w:rFonts w:ascii="Arial" w:hAnsi="Arial" w:cs="Arial"/>
        </w:rPr>
        <w:t xml:space="preserve"> § 3 k.p.</w:t>
      </w:r>
      <w:r w:rsidR="004E30B2">
        <w:rPr>
          <w:rFonts w:ascii="Arial" w:hAnsi="Arial" w:cs="Arial"/>
        </w:rPr>
        <w:t xml:space="preserve"> (czyli </w:t>
      </w:r>
      <w:r w:rsidR="00D55346">
        <w:rPr>
          <w:rFonts w:ascii="Arial" w:hAnsi="Arial" w:cs="Arial"/>
        </w:rPr>
        <w:t>k</w:t>
      </w:r>
      <w:r w:rsidR="00D55346" w:rsidRPr="00D55346">
        <w:rPr>
          <w:rFonts w:ascii="Arial" w:hAnsi="Arial" w:cs="Arial"/>
        </w:rPr>
        <w:t>ara pieniężna za jedno przekroczenie, jak i za każdy dzień nieusprawiedliwionej nieobecności, nie może być wyższa od jednodniowego wynagrodzenia pracownika, a łącznie kary pieniężne nie mogą przewyższać dziesiątej części wynagrodzenia przypadającego pracownikowi</w:t>
      </w:r>
      <w:r w:rsidR="00D55346">
        <w:rPr>
          <w:rFonts w:ascii="Arial" w:hAnsi="Arial" w:cs="Arial"/>
        </w:rPr>
        <w:t>.).</w:t>
      </w:r>
    </w:p>
    <w:p w:rsidR="006B2A27" w:rsidRDefault="00D55346" w:rsidP="004E30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 sam przepis zastrzega jednak, że n</w:t>
      </w:r>
      <w:r w:rsidR="004E30B2" w:rsidRPr="004E30B2">
        <w:rPr>
          <w:rFonts w:ascii="Arial" w:hAnsi="Arial" w:cs="Arial"/>
        </w:rPr>
        <w:t>agroda z zakładowego funduszu nagród, dodatkowe wynagrodzenie roczne oraz należności przysługujące pracownikom z tytułu udziału w zysku lub w nadwyżce bilansowej podlegają egzekucji na zaspokojenie świadczeń alimen</w:t>
      </w:r>
      <w:r>
        <w:rPr>
          <w:rFonts w:ascii="Arial" w:hAnsi="Arial" w:cs="Arial"/>
        </w:rPr>
        <w:t>tacyjnych do pełnej wysokości</w:t>
      </w:r>
      <w:r w:rsidR="001A6A6C">
        <w:rPr>
          <w:rFonts w:ascii="Arial" w:hAnsi="Arial" w:cs="Arial"/>
        </w:rPr>
        <w:t xml:space="preserve"> (art. 87 § </w:t>
      </w:r>
      <w:r w:rsidR="00365001">
        <w:rPr>
          <w:rFonts w:ascii="Arial" w:hAnsi="Arial" w:cs="Arial"/>
        </w:rPr>
        <w:t>5</w:t>
      </w:r>
      <w:r w:rsidR="001A6A6C">
        <w:rPr>
          <w:rFonts w:ascii="Arial" w:hAnsi="Arial" w:cs="Arial"/>
        </w:rPr>
        <w:t xml:space="preserve"> k.p.)</w:t>
      </w:r>
      <w:r>
        <w:rPr>
          <w:rFonts w:ascii="Arial" w:hAnsi="Arial" w:cs="Arial"/>
        </w:rPr>
        <w:t>. Jednakże na zaspokojenie każdych innych świadczeń, już tylko do wysokości takiej, jak stanowi o tym art. 87 § 3 i 4 k.p.</w:t>
      </w:r>
    </w:p>
    <w:p w:rsidR="006B2A27" w:rsidRDefault="00F35ECC" w:rsidP="006B2A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Ten przepis jest jednak tylko jednym z dwóch wyznaczników dopuszczalnych </w:t>
      </w:r>
      <w:r w:rsidR="00923F8B">
        <w:rPr>
          <w:rFonts w:ascii="Arial" w:hAnsi="Arial" w:cs="Arial"/>
        </w:rPr>
        <w:t>limitów</w:t>
      </w:r>
      <w:r>
        <w:rPr>
          <w:rFonts w:ascii="Arial" w:hAnsi="Arial" w:cs="Arial"/>
        </w:rPr>
        <w:t xml:space="preserve"> potrącenia z wynagrodzenia za pracę.</w:t>
      </w:r>
      <w:r w:rsidR="00923F8B">
        <w:rPr>
          <w:rFonts w:ascii="Arial" w:hAnsi="Arial" w:cs="Arial"/>
        </w:rPr>
        <w:t xml:space="preserve"> Dodatkowe obostrzenie zawiera art. 87[1] k.p., który stanowi jaki są dolne </w:t>
      </w:r>
      <w:r w:rsidR="00000AD9">
        <w:rPr>
          <w:rFonts w:ascii="Arial" w:hAnsi="Arial" w:cs="Arial"/>
        </w:rPr>
        <w:t>granice</w:t>
      </w:r>
      <w:r w:rsidR="00923F8B">
        <w:rPr>
          <w:rFonts w:ascii="Arial" w:hAnsi="Arial" w:cs="Arial"/>
        </w:rPr>
        <w:t xml:space="preserve"> potrąceń. Albo ujmując rzecz precyzyjniej, przepis ten stanowi, ile po dokonaniu potrąceń powinno nam jeszcze zostać (i jest to granica, której przekroczyć nie wolno</w:t>
      </w:r>
      <w:r w:rsidR="00AA347A">
        <w:rPr>
          <w:rFonts w:ascii="Arial" w:hAnsi="Arial" w:cs="Arial"/>
        </w:rPr>
        <w:t>, tak komornikowi, jak i pracodawcy</w:t>
      </w:r>
      <w:r w:rsidR="00923F8B">
        <w:rPr>
          <w:rFonts w:ascii="Arial" w:hAnsi="Arial" w:cs="Arial"/>
        </w:rPr>
        <w:t>).</w:t>
      </w:r>
      <w:r w:rsidR="00B21796">
        <w:rPr>
          <w:rFonts w:ascii="Arial" w:hAnsi="Arial" w:cs="Arial"/>
        </w:rPr>
        <w:t xml:space="preserve"> W normie </w:t>
      </w:r>
      <w:r w:rsidR="005B7DE0">
        <w:rPr>
          <w:rFonts w:ascii="Arial" w:hAnsi="Arial" w:cs="Arial"/>
        </w:rPr>
        <w:t>tej</w:t>
      </w:r>
      <w:r w:rsidR="00B21796">
        <w:rPr>
          <w:rFonts w:ascii="Arial" w:hAnsi="Arial" w:cs="Arial"/>
        </w:rPr>
        <w:t xml:space="preserve"> chodzi o pozostawienie pracownikowi, najbardziej nawet zadłużonemu, pewnego minimum potrzebnego do przeżycia i funkcjonowania.</w:t>
      </w:r>
    </w:p>
    <w:p w:rsidR="00B21796" w:rsidRDefault="00B21796" w:rsidP="00BF1C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Prześledźmy, co nam mówi art. 87[1] k.p.: „</w:t>
      </w:r>
      <w:r w:rsidR="00BF1CF2" w:rsidRPr="00BF1CF2">
        <w:rPr>
          <w:rFonts w:ascii="Arial" w:hAnsi="Arial" w:cs="Arial"/>
        </w:rPr>
        <w:t xml:space="preserve">§ 1. Wolna od potrąceń jest kwota wynagrodzenia za pracę w wysokości:  1) </w:t>
      </w:r>
      <w:r w:rsidR="00BF1CF2" w:rsidRPr="00BF1CF2">
        <w:rPr>
          <w:rFonts w:ascii="Arial" w:hAnsi="Arial" w:cs="Arial"/>
          <w:b/>
        </w:rPr>
        <w:t>minimalnego wynagrodzenia za pracę</w:t>
      </w:r>
      <w:r w:rsidR="00BF1CF2" w:rsidRPr="00BF1CF2">
        <w:rPr>
          <w:rFonts w:ascii="Arial" w:hAnsi="Arial" w:cs="Arial"/>
        </w:rPr>
        <w:t>, ustalanego na podstawie odrębnych przepisów, przysługującego pracownikom zatrudnionym w pełnym wymiarze czasu pracy, po odliczeniu składek na ubezpieczenia społeczne oraz zaliczki na podatek dochodowy od osób fizycznych</w:t>
      </w:r>
      <w:r w:rsidR="005B7DE0">
        <w:rPr>
          <w:rFonts w:ascii="Arial" w:hAnsi="Arial" w:cs="Arial"/>
        </w:rPr>
        <w:t xml:space="preserve">, ale jedynie </w:t>
      </w:r>
      <w:r w:rsidR="00BF1CF2" w:rsidRPr="00BF1CF2">
        <w:rPr>
          <w:rFonts w:ascii="Arial" w:hAnsi="Arial" w:cs="Arial"/>
        </w:rPr>
        <w:t xml:space="preserve">przy potrącaniu sum egzekwowanych na mocy tytułów wykonawczych na pokrycie należności </w:t>
      </w:r>
      <w:r w:rsidR="00BF1CF2" w:rsidRPr="00BF1CF2">
        <w:rPr>
          <w:rFonts w:ascii="Arial" w:hAnsi="Arial" w:cs="Arial"/>
          <w:b/>
        </w:rPr>
        <w:t>innych niż świadczenia alimentacyjne</w:t>
      </w:r>
      <w:r w:rsidR="00BF1CF2">
        <w:rPr>
          <w:rFonts w:ascii="Arial" w:hAnsi="Arial" w:cs="Arial"/>
        </w:rPr>
        <w:t>;</w:t>
      </w:r>
      <w:r w:rsidR="00BF1CF2" w:rsidRPr="00BF1CF2">
        <w:rPr>
          <w:rFonts w:ascii="Arial" w:hAnsi="Arial" w:cs="Arial"/>
        </w:rPr>
        <w:t xml:space="preserve">  2) 75 % wynagrodzenia </w:t>
      </w:r>
      <w:r w:rsidR="00000AD9">
        <w:rPr>
          <w:rFonts w:ascii="Arial" w:hAnsi="Arial" w:cs="Arial"/>
        </w:rPr>
        <w:t>minimalnego</w:t>
      </w:r>
      <w:r w:rsidR="00BF1CF2" w:rsidRPr="00BF1CF2">
        <w:rPr>
          <w:rFonts w:ascii="Arial" w:hAnsi="Arial" w:cs="Arial"/>
        </w:rPr>
        <w:t xml:space="preserve"> - przy potrącaniu </w:t>
      </w:r>
      <w:r w:rsidR="00BF1CF2" w:rsidRPr="00BF1CF2">
        <w:rPr>
          <w:rFonts w:ascii="Arial" w:hAnsi="Arial" w:cs="Arial"/>
          <w:b/>
        </w:rPr>
        <w:t>zaliczek pieniężnych</w:t>
      </w:r>
      <w:r w:rsidR="00BF1CF2">
        <w:rPr>
          <w:rFonts w:ascii="Arial" w:hAnsi="Arial" w:cs="Arial"/>
        </w:rPr>
        <w:t xml:space="preserve"> udzielonych pracownikowi,; 3</w:t>
      </w:r>
      <w:r w:rsidR="00BF1CF2" w:rsidRPr="00BF1CF2">
        <w:rPr>
          <w:rFonts w:ascii="Arial" w:hAnsi="Arial" w:cs="Arial"/>
        </w:rPr>
        <w:t xml:space="preserve">) 90% wynagrodzenia </w:t>
      </w:r>
      <w:r w:rsidR="00000AD9">
        <w:rPr>
          <w:rFonts w:ascii="Arial" w:hAnsi="Arial" w:cs="Arial"/>
        </w:rPr>
        <w:t>minimalnego</w:t>
      </w:r>
      <w:r w:rsidR="00BF1CF2" w:rsidRPr="00BF1CF2">
        <w:rPr>
          <w:rFonts w:ascii="Arial" w:hAnsi="Arial" w:cs="Arial"/>
        </w:rPr>
        <w:t xml:space="preserve"> - przy potrącaniu kar pieniężn</w:t>
      </w:r>
      <w:r w:rsidR="00BF1CF2">
        <w:rPr>
          <w:rFonts w:ascii="Arial" w:hAnsi="Arial" w:cs="Arial"/>
        </w:rPr>
        <w:t xml:space="preserve">ych przewidzianych w art. 108 k.p.; </w:t>
      </w:r>
      <w:r w:rsidR="00BF1CF2" w:rsidRPr="00BF1CF2">
        <w:rPr>
          <w:rFonts w:ascii="Arial" w:hAnsi="Arial" w:cs="Arial"/>
        </w:rPr>
        <w:t>§ 2. Jeżeli pracownik jest zatrudniony w niepełnym wymiarze czasu pracy, kwoty określone w § 1 ulegają zmniejszeniu proporcjo</w:t>
      </w:r>
      <w:r w:rsidR="00BF1CF2">
        <w:rPr>
          <w:rFonts w:ascii="Arial" w:hAnsi="Arial" w:cs="Arial"/>
        </w:rPr>
        <w:t>nalnie do wymiaru czasu pracy.”.</w:t>
      </w:r>
      <w:r w:rsidR="005B7DE0">
        <w:rPr>
          <w:rFonts w:ascii="Arial" w:hAnsi="Arial" w:cs="Arial"/>
        </w:rPr>
        <w:t xml:space="preserve"> Przepis ten rozróżnia zatem trzy przypadki</w:t>
      </w:r>
      <w:r w:rsidR="009113E6">
        <w:rPr>
          <w:rFonts w:ascii="Arial" w:hAnsi="Arial" w:cs="Arial"/>
        </w:rPr>
        <w:t>, z czego najważniejsze jest podzielenie sytuacji dłużnika-pracownika, w zależności od tego, czy jest on zobowiązany z tytułu alimentów, czy też z innego tytu</w:t>
      </w:r>
      <w:r w:rsidR="00626191">
        <w:rPr>
          <w:rFonts w:ascii="Arial" w:hAnsi="Arial" w:cs="Arial"/>
        </w:rPr>
        <w:t>łu.</w:t>
      </w:r>
    </w:p>
    <w:p w:rsidR="00403E5D" w:rsidRDefault="00403E5D" w:rsidP="00BF1C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Zatem, jeżeli jesteśmy dłużnikami alimentacyjnymi, prawo chroni nas słabiej. Nawet do 60% naszej pensji może zostać zajęte, a przepisy ochronne o minimalnym wynagrodzeniu za pracę nie uratują naszego wynagrodzenia. </w:t>
      </w:r>
      <w:r w:rsidR="008E1E86">
        <w:rPr>
          <w:rFonts w:ascii="Arial" w:hAnsi="Arial" w:cs="Arial"/>
        </w:rPr>
        <w:t xml:space="preserve">Nie należy się temu dziwić; osobami uprawnionymi do alimentów są najczęściej małoletni, którzy muszą mieć zapewnione środki na przeżycie, które ściągnąć będzie można </w:t>
      </w:r>
      <w:r w:rsidR="00252601">
        <w:rPr>
          <w:rFonts w:ascii="Arial" w:hAnsi="Arial" w:cs="Arial"/>
        </w:rPr>
        <w:t xml:space="preserve">w łatwy sposób, </w:t>
      </w:r>
      <w:r w:rsidR="008E1E86">
        <w:rPr>
          <w:rFonts w:ascii="Arial" w:hAnsi="Arial" w:cs="Arial"/>
        </w:rPr>
        <w:t xml:space="preserve">w trybie egzekucji uproszczonej (art. </w:t>
      </w:r>
      <w:r w:rsidR="008C395D">
        <w:rPr>
          <w:rFonts w:ascii="Arial" w:hAnsi="Arial" w:cs="Arial"/>
        </w:rPr>
        <w:t>88 k.p.)</w:t>
      </w:r>
      <w:r w:rsidR="008E1E86">
        <w:rPr>
          <w:rFonts w:ascii="Arial" w:hAnsi="Arial" w:cs="Arial"/>
        </w:rPr>
        <w:t xml:space="preserve"> i to niezależnie od wysokości zarobków osoby zobowiązanej.</w:t>
      </w:r>
      <w:r w:rsidR="00252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Jeżeli jednak wpadliśmy w zadłużenie i jesteśmy egzekwowani na podstawie innych tytułów,</w:t>
      </w:r>
      <w:r w:rsidR="00252601">
        <w:rPr>
          <w:rFonts w:ascii="Arial" w:hAnsi="Arial" w:cs="Arial"/>
        </w:rPr>
        <w:t xml:space="preserve"> niż alimentacyjne,</w:t>
      </w:r>
      <w:r>
        <w:rPr>
          <w:rFonts w:ascii="Arial" w:hAnsi="Arial" w:cs="Arial"/>
        </w:rPr>
        <w:t xml:space="preserve"> wówczas kwota minimalnego wynagrodzenia za pracę (obecnie: 1680</w:t>
      </w:r>
      <w:r w:rsidR="003B712D">
        <w:rPr>
          <w:rFonts w:ascii="Arial" w:hAnsi="Arial" w:cs="Arial"/>
        </w:rPr>
        <w:t xml:space="preserve"> zł brutto, a 1237 zł „na rękę”) jest wolna od zajęcia.</w:t>
      </w:r>
    </w:p>
    <w:p w:rsidR="00A97F5E" w:rsidRPr="002A3062" w:rsidRDefault="0028118B" w:rsidP="00A97F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Głównego Inspektora Pracy jest zaś takie, że „</w:t>
      </w:r>
      <w:r w:rsidRPr="002A3062">
        <w:rPr>
          <w:rFonts w:ascii="Arial" w:hAnsi="Arial" w:cs="Arial"/>
        </w:rPr>
        <w:t>Podstawę ustalenia kwoty wolnej od potrąceń stanowi wysokość minimalnego wynagrodzenia za pracę obowiązującego w dacie dokonywania potrącenia.</w:t>
      </w:r>
      <w:r>
        <w:rPr>
          <w:rFonts w:ascii="Arial" w:hAnsi="Arial" w:cs="Arial"/>
        </w:rPr>
        <w:t xml:space="preserve"> </w:t>
      </w:r>
      <w:r w:rsidRPr="002A3062">
        <w:rPr>
          <w:rFonts w:ascii="Arial" w:hAnsi="Arial" w:cs="Arial"/>
        </w:rPr>
        <w:t>Natomiast podstawę potrąceń stanowi miesięczne wynagrodzenie, z tym że w miesiącu, w którym są wypłacane składniki wynagrodzenia za okresy dłuższe niż jeden miesiąc, potrąceń dokonuje się od łącznej kwoty wynagrodzenia uwzględniającej te składniki wynagrodzenia (art. 87 § 8 kodeksu pracy).</w:t>
      </w:r>
      <w:r>
        <w:rPr>
          <w:rFonts w:ascii="Arial" w:hAnsi="Arial" w:cs="Arial"/>
        </w:rPr>
        <w:t xml:space="preserve"> </w:t>
      </w:r>
      <w:r w:rsidRPr="002A3062">
        <w:rPr>
          <w:rFonts w:ascii="Arial" w:hAnsi="Arial" w:cs="Arial"/>
        </w:rPr>
        <w:t xml:space="preserve">Jeżeli więc </w:t>
      </w:r>
      <w:r w:rsidRPr="002A3062">
        <w:rPr>
          <w:rFonts w:ascii="Arial" w:hAnsi="Arial" w:cs="Arial"/>
        </w:rPr>
        <w:lastRenderedPageBreak/>
        <w:t>pracodawca w jednym miesiącu wypłaca wynagrodzenie za dany miesiąc oraz wynagrodzenie za miesiąc poprzedni, to dokonując potrąceń obowiązany jest stosować kwotę wolną w stosunku do każdego z wypłacanych wynagrodzeń.</w:t>
      </w:r>
      <w:r>
        <w:rPr>
          <w:rFonts w:ascii="Arial" w:hAnsi="Arial" w:cs="Arial"/>
        </w:rPr>
        <w:t>” (stanowisko z 7 marca 2011r.</w:t>
      </w:r>
      <w:r w:rsidR="00A97F5E">
        <w:rPr>
          <w:rFonts w:ascii="Arial" w:hAnsi="Arial" w:cs="Arial"/>
        </w:rPr>
        <w:t xml:space="preserve">, </w:t>
      </w:r>
      <w:r w:rsidR="00A97F5E" w:rsidRPr="002A3062">
        <w:rPr>
          <w:rFonts w:ascii="Arial" w:hAnsi="Arial" w:cs="Arial"/>
        </w:rPr>
        <w:t>GPP-364-4560-12-1/11/PE/RP</w:t>
      </w:r>
      <w:r w:rsidR="00A97F5E">
        <w:rPr>
          <w:rFonts w:ascii="Arial" w:hAnsi="Arial" w:cs="Arial"/>
        </w:rPr>
        <w:t>, LexPolonica nr 2516883).</w:t>
      </w:r>
      <w:r w:rsidR="00252601">
        <w:rPr>
          <w:rFonts w:ascii="Arial" w:hAnsi="Arial" w:cs="Arial"/>
        </w:rPr>
        <w:t xml:space="preserve"> Opinię tę przytoczono, gdyż praktyka poradnictwa prawnego pokazuje, że niejednokrotnie, tak pracodawcy (najczęściej działy księgowe), jak i komornicy, dodają </w:t>
      </w:r>
      <w:r w:rsidR="009045CA">
        <w:rPr>
          <w:rFonts w:ascii="Arial" w:hAnsi="Arial" w:cs="Arial"/>
        </w:rPr>
        <w:t xml:space="preserve">do siebie wynagrodzenie za dwa miesiące i </w:t>
      </w:r>
      <w:r w:rsidR="00025185">
        <w:rPr>
          <w:rFonts w:ascii="Arial" w:hAnsi="Arial" w:cs="Arial"/>
        </w:rPr>
        <w:t>kwotę wolną stosują jedynie w stosunku do jednego z nich.</w:t>
      </w:r>
      <w:r w:rsidR="00252601">
        <w:rPr>
          <w:rFonts w:ascii="Arial" w:hAnsi="Arial" w:cs="Arial"/>
        </w:rPr>
        <w:t xml:space="preserve"> </w:t>
      </w:r>
      <w:r w:rsidR="00B566AA">
        <w:rPr>
          <w:rFonts w:ascii="Arial" w:hAnsi="Arial" w:cs="Arial"/>
        </w:rPr>
        <w:t>Tak nie wolno im robić.</w:t>
      </w:r>
    </w:p>
    <w:p w:rsidR="00F37BEA" w:rsidRDefault="00A97F5E" w:rsidP="00B41944">
      <w:pPr>
        <w:spacing w:line="360" w:lineRule="auto"/>
        <w:jc w:val="both"/>
        <w:rPr>
          <w:rFonts w:ascii="Arial" w:hAnsi="Arial" w:cs="Arial"/>
        </w:rPr>
      </w:pPr>
      <w:r w:rsidRPr="00CC100C">
        <w:rPr>
          <w:rFonts w:ascii="Arial" w:hAnsi="Arial" w:cs="Arial"/>
          <w:b/>
        </w:rPr>
        <w:t>V</w:t>
      </w:r>
      <w:r>
        <w:rPr>
          <w:rFonts w:ascii="Arial" w:hAnsi="Arial" w:cs="Arial"/>
        </w:rPr>
        <w:t xml:space="preserve">. Na koniec zaś </w:t>
      </w:r>
      <w:r w:rsidR="00072528">
        <w:rPr>
          <w:rFonts w:ascii="Arial" w:hAnsi="Arial" w:cs="Arial"/>
        </w:rPr>
        <w:t>kilka porad zupełnie praktycznych</w:t>
      </w:r>
      <w:r>
        <w:rPr>
          <w:rFonts w:ascii="Arial" w:hAnsi="Arial" w:cs="Arial"/>
        </w:rPr>
        <w:t xml:space="preserve">. </w:t>
      </w:r>
      <w:r w:rsidR="00334B6F">
        <w:rPr>
          <w:rFonts w:ascii="Arial" w:hAnsi="Arial" w:cs="Arial"/>
        </w:rPr>
        <w:t>Doświadczenie funkcjonowania biur w projekcie „Mam Prawo” pokazuje, że dłużnik, który jest jednocześnie pracownikiem, nie powinien przetrzymywać pieniędzy na koncie. W m</w:t>
      </w:r>
      <w:r w:rsidR="00072528">
        <w:rPr>
          <w:rFonts w:ascii="Arial" w:hAnsi="Arial" w:cs="Arial"/>
        </w:rPr>
        <w:t>omencie bowiem, w którym wpłyną</w:t>
      </w:r>
      <w:r w:rsidR="00334B6F">
        <w:rPr>
          <w:rFonts w:ascii="Arial" w:hAnsi="Arial" w:cs="Arial"/>
        </w:rPr>
        <w:t xml:space="preserve"> one na rachunek bankowy</w:t>
      </w:r>
      <w:r w:rsidR="00072528">
        <w:rPr>
          <w:rFonts w:ascii="Arial" w:hAnsi="Arial" w:cs="Arial"/>
        </w:rPr>
        <w:t xml:space="preserve"> takiego pracownika</w:t>
      </w:r>
      <w:r w:rsidR="00334B6F">
        <w:rPr>
          <w:rFonts w:ascii="Arial" w:hAnsi="Arial" w:cs="Arial"/>
        </w:rPr>
        <w:t xml:space="preserve"> tracą one swój przymiot „wynagrodzenia</w:t>
      </w:r>
      <w:r w:rsidR="00072528">
        <w:rPr>
          <w:rFonts w:ascii="Arial" w:hAnsi="Arial" w:cs="Arial"/>
        </w:rPr>
        <w:t xml:space="preserve"> za pracę</w:t>
      </w:r>
      <w:r w:rsidR="00334B6F">
        <w:rPr>
          <w:rFonts w:ascii="Arial" w:hAnsi="Arial" w:cs="Arial"/>
        </w:rPr>
        <w:t xml:space="preserve">”, a stają się po prostu „środkami pieniężnymi”, które komornik może zablokować, czy w przypadku egzekwowania świadczeń alimentacyjny – zabrać w całości. Oczywiście, jeżeli się wykaże, że </w:t>
      </w:r>
      <w:r w:rsidR="00CC100C">
        <w:rPr>
          <w:rFonts w:ascii="Arial" w:hAnsi="Arial" w:cs="Arial"/>
        </w:rPr>
        <w:t xml:space="preserve">środki pozostawione na koncie pochodzą od pracodawcy, który przelał je tam tytułem wynagrodzenia za wykonaną pracę, to wówczas składając skargę na czynności komornika </w:t>
      </w:r>
      <w:r w:rsidR="00AD4FA6">
        <w:rPr>
          <w:rFonts w:ascii="Arial" w:hAnsi="Arial" w:cs="Arial"/>
        </w:rPr>
        <w:t>możliwym jest ich odzyskanie</w:t>
      </w:r>
      <w:r w:rsidR="00CC100C">
        <w:rPr>
          <w:rFonts w:ascii="Arial" w:hAnsi="Arial" w:cs="Arial"/>
        </w:rPr>
        <w:t>. W przeciwnym wypadku,</w:t>
      </w:r>
      <w:r w:rsidR="006B112B">
        <w:rPr>
          <w:rFonts w:ascii="Arial" w:hAnsi="Arial" w:cs="Arial"/>
        </w:rPr>
        <w:t xml:space="preserve"> tzn. przyjmując taką praktykę za uprawnioną,</w:t>
      </w:r>
      <w:r w:rsidR="00CC100C">
        <w:rPr>
          <w:rFonts w:ascii="Arial" w:hAnsi="Arial" w:cs="Arial"/>
        </w:rPr>
        <w:t xml:space="preserve"> </w:t>
      </w:r>
      <w:r w:rsidR="006B112B">
        <w:rPr>
          <w:rFonts w:ascii="Arial" w:hAnsi="Arial" w:cs="Arial"/>
        </w:rPr>
        <w:t xml:space="preserve">przyzwolono by </w:t>
      </w:r>
      <w:r w:rsidR="00CC100C">
        <w:rPr>
          <w:rFonts w:ascii="Arial" w:hAnsi="Arial" w:cs="Arial"/>
        </w:rPr>
        <w:t>organ</w:t>
      </w:r>
      <w:r w:rsidR="006B112B">
        <w:rPr>
          <w:rFonts w:ascii="Arial" w:hAnsi="Arial" w:cs="Arial"/>
        </w:rPr>
        <w:t>owi</w:t>
      </w:r>
      <w:r w:rsidR="00CC100C">
        <w:rPr>
          <w:rFonts w:ascii="Arial" w:hAnsi="Arial" w:cs="Arial"/>
        </w:rPr>
        <w:t xml:space="preserve"> egzekucyjn</w:t>
      </w:r>
      <w:r w:rsidR="006B112B">
        <w:rPr>
          <w:rFonts w:ascii="Arial" w:hAnsi="Arial" w:cs="Arial"/>
        </w:rPr>
        <w:t xml:space="preserve">emu na omijanie </w:t>
      </w:r>
      <w:r w:rsidR="00CC100C">
        <w:rPr>
          <w:rFonts w:ascii="Arial" w:hAnsi="Arial" w:cs="Arial"/>
        </w:rPr>
        <w:t xml:space="preserve">(albo </w:t>
      </w:r>
      <w:r w:rsidR="0020584B">
        <w:rPr>
          <w:rFonts w:ascii="Arial" w:hAnsi="Arial" w:cs="Arial"/>
        </w:rPr>
        <w:t>otwarte łamanie</w:t>
      </w:r>
      <w:r w:rsidR="00CC100C">
        <w:rPr>
          <w:rFonts w:ascii="Arial" w:hAnsi="Arial" w:cs="Arial"/>
        </w:rPr>
        <w:t xml:space="preserve">) </w:t>
      </w:r>
      <w:r w:rsidR="0020584B">
        <w:rPr>
          <w:rFonts w:ascii="Arial" w:hAnsi="Arial" w:cs="Arial"/>
        </w:rPr>
        <w:t>przepisów ochronnych</w:t>
      </w:r>
      <w:r w:rsidR="00CC100C">
        <w:rPr>
          <w:rFonts w:ascii="Arial" w:hAnsi="Arial" w:cs="Arial"/>
        </w:rPr>
        <w:t xml:space="preserve"> z Kodeksu pracy, </w:t>
      </w:r>
      <w:r w:rsidR="0020584B">
        <w:rPr>
          <w:rFonts w:ascii="Arial" w:hAnsi="Arial" w:cs="Arial"/>
        </w:rPr>
        <w:t>opisanych</w:t>
      </w:r>
      <w:r w:rsidR="00CC100C">
        <w:rPr>
          <w:rFonts w:ascii="Arial" w:hAnsi="Arial" w:cs="Arial"/>
        </w:rPr>
        <w:t xml:space="preserve"> powyżej.</w:t>
      </w:r>
      <w:r w:rsidR="00305931">
        <w:rPr>
          <w:rFonts w:ascii="Arial" w:hAnsi="Arial" w:cs="Arial"/>
        </w:rPr>
        <w:t xml:space="preserve"> </w:t>
      </w:r>
      <w:r w:rsidR="0020584B">
        <w:rPr>
          <w:rFonts w:ascii="Arial" w:hAnsi="Arial" w:cs="Arial"/>
        </w:rPr>
        <w:t>Byłoby to niedopuszczalne i wypaczało sens tych przepisów, jak i zasadę ochrony pracowniczego wynagrodzenia za pracę.</w:t>
      </w:r>
    </w:p>
    <w:p w:rsidR="0045478D" w:rsidRDefault="0045478D" w:rsidP="00B419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Sygnalizując jedynie problem</w:t>
      </w:r>
      <w:r w:rsidR="00C96AD2">
        <w:rPr>
          <w:rFonts w:ascii="Arial" w:hAnsi="Arial" w:cs="Arial"/>
        </w:rPr>
        <w:t xml:space="preserve"> należy zauważyć, że</w:t>
      </w:r>
      <w:r>
        <w:rPr>
          <w:rFonts w:ascii="Arial" w:hAnsi="Arial" w:cs="Arial"/>
        </w:rPr>
        <w:t xml:space="preserve"> dłużnik-pracownik zorientowawszy się lub dowiedziawszy o tym, że całość jego wynagrodzenia za pracę został</w:t>
      </w:r>
      <w:r w:rsidR="002058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zabran</w:t>
      </w:r>
      <w:r w:rsidR="002058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przez organ egzekucyjny, powinien w terminie 7 dni złożyć skargę na czynności komornika do sądu rejonowego, w okręgu którego prowadzona jest egzekucja, zarzucając takiemu działaniu naruszenie art. 87 i 87[1] k.p.</w:t>
      </w:r>
    </w:p>
    <w:p w:rsidR="00903959" w:rsidRDefault="00903959" w:rsidP="00B419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Chodzi bowiem o to, że każdemu z nas może powinąć się noga</w:t>
      </w:r>
      <w:r w:rsidR="003C6325">
        <w:rPr>
          <w:rFonts w:ascii="Arial" w:hAnsi="Arial" w:cs="Arial"/>
        </w:rPr>
        <w:t>; trudna sytuacja ekonomiczna</w:t>
      </w:r>
      <w:r w:rsidR="00897447">
        <w:rPr>
          <w:rFonts w:ascii="Arial" w:hAnsi="Arial" w:cs="Arial"/>
        </w:rPr>
        <w:t>, powodowana kryzysem gospodarczym,</w:t>
      </w:r>
      <w:r w:rsidR="003C6325">
        <w:rPr>
          <w:rFonts w:ascii="Arial" w:hAnsi="Arial" w:cs="Arial"/>
        </w:rPr>
        <w:t xml:space="preserve"> prowokuje </w:t>
      </w:r>
      <w:r w:rsidR="00F160A3">
        <w:rPr>
          <w:rFonts w:ascii="Arial" w:hAnsi="Arial" w:cs="Arial"/>
        </w:rPr>
        <w:t>„wypadanie” z harmonogramów spłat kredytów i w konsekwencji – „wpadanie” w tryby egzekucji komorniczej</w:t>
      </w:r>
      <w:r w:rsidR="009F1DE2">
        <w:rPr>
          <w:rFonts w:ascii="Arial" w:hAnsi="Arial" w:cs="Arial"/>
        </w:rPr>
        <w:t>. Natomiast zasadą polskiego postępowania egzekucyjnego, jak również norm</w:t>
      </w:r>
      <w:r w:rsidR="00897447">
        <w:rPr>
          <w:rFonts w:ascii="Arial" w:hAnsi="Arial" w:cs="Arial"/>
        </w:rPr>
        <w:t>ą</w:t>
      </w:r>
      <w:r w:rsidR="009F1DE2">
        <w:rPr>
          <w:rFonts w:ascii="Arial" w:hAnsi="Arial" w:cs="Arial"/>
        </w:rPr>
        <w:t xml:space="preserve"> prawa pracy</w:t>
      </w:r>
      <w:r w:rsidR="00857E36">
        <w:rPr>
          <w:rFonts w:ascii="Arial" w:hAnsi="Arial" w:cs="Arial"/>
        </w:rPr>
        <w:t>,</w:t>
      </w:r>
      <w:r w:rsidR="009F1DE2">
        <w:rPr>
          <w:rFonts w:ascii="Arial" w:hAnsi="Arial" w:cs="Arial"/>
        </w:rPr>
        <w:t xml:space="preserve"> jest to, ażeby postępowanie komornicze prowadzone było w sposób możliwie jak najmniej uciążliwy dla dłużnika-</w:t>
      </w:r>
      <w:r w:rsidR="001917BB">
        <w:rPr>
          <w:rFonts w:ascii="Arial" w:hAnsi="Arial" w:cs="Arial"/>
        </w:rPr>
        <w:t>pracownika</w:t>
      </w:r>
      <w:r w:rsidR="009F1DE2">
        <w:rPr>
          <w:rFonts w:ascii="Arial" w:hAnsi="Arial" w:cs="Arial"/>
        </w:rPr>
        <w:t xml:space="preserve">; przede wszystkim zaś, w sposób nienaruszający jego godności i </w:t>
      </w:r>
      <w:r w:rsidR="001917BB">
        <w:rPr>
          <w:rFonts w:ascii="Arial" w:hAnsi="Arial" w:cs="Arial"/>
        </w:rPr>
        <w:t>pozwalający</w:t>
      </w:r>
      <w:r w:rsidR="009F1DE2">
        <w:rPr>
          <w:rFonts w:ascii="Arial" w:hAnsi="Arial" w:cs="Arial"/>
        </w:rPr>
        <w:t xml:space="preserve"> zachować mu środki do życia.</w:t>
      </w:r>
    </w:p>
    <w:p w:rsidR="00FC32D0" w:rsidRPr="00C95A60" w:rsidRDefault="00E42D05" w:rsidP="00C95A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Pamiętajmy również</w:t>
      </w:r>
      <w:r w:rsidR="00897447">
        <w:rPr>
          <w:rFonts w:ascii="Arial" w:hAnsi="Arial" w:cs="Arial"/>
        </w:rPr>
        <w:t xml:space="preserve"> o tym</w:t>
      </w:r>
      <w:r>
        <w:rPr>
          <w:rFonts w:ascii="Arial" w:hAnsi="Arial" w:cs="Arial"/>
        </w:rPr>
        <w:t xml:space="preserve">, że </w:t>
      </w:r>
      <w:r w:rsidR="00E122FD" w:rsidRPr="00E122FD">
        <w:rPr>
          <w:rFonts w:ascii="Arial" w:hAnsi="Arial" w:cs="Arial"/>
        </w:rPr>
        <w:t>bezpodstawne potrącenie należnego pracownikowi wynagrodzenia</w:t>
      </w:r>
      <w:r>
        <w:rPr>
          <w:rFonts w:ascii="Arial" w:hAnsi="Arial" w:cs="Arial"/>
        </w:rPr>
        <w:t xml:space="preserve"> jest wykroczeniem </w:t>
      </w:r>
      <w:r w:rsidR="00E122FD" w:rsidRPr="00E122FD">
        <w:rPr>
          <w:rFonts w:ascii="Arial" w:hAnsi="Arial" w:cs="Arial"/>
        </w:rPr>
        <w:t>przeciwko prawom pracownika</w:t>
      </w:r>
      <w:r>
        <w:rPr>
          <w:rFonts w:ascii="Arial" w:hAnsi="Arial" w:cs="Arial"/>
        </w:rPr>
        <w:t xml:space="preserve"> (</w:t>
      </w:r>
      <w:r w:rsidRPr="00E122FD">
        <w:rPr>
          <w:rFonts w:ascii="Arial" w:hAnsi="Arial" w:cs="Arial"/>
        </w:rPr>
        <w:t>art. 282 § 1 pkt 2 k.p</w:t>
      </w:r>
      <w:r w:rsidR="00BF6E6A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E122FD" w:rsidRPr="00E122FD">
        <w:rPr>
          <w:rFonts w:ascii="Arial" w:hAnsi="Arial" w:cs="Arial"/>
        </w:rPr>
        <w:t xml:space="preserve">, za </w:t>
      </w:r>
      <w:r w:rsidR="00E122FD" w:rsidRPr="00E122FD">
        <w:rPr>
          <w:rFonts w:ascii="Arial" w:hAnsi="Arial" w:cs="Arial"/>
        </w:rPr>
        <w:lastRenderedPageBreak/>
        <w:t>które pracodawca lub działająca w jego imieniu osoba podlega karze grzywny</w:t>
      </w:r>
      <w:r>
        <w:rPr>
          <w:rFonts w:ascii="Arial" w:hAnsi="Arial" w:cs="Arial"/>
        </w:rPr>
        <w:t>. Tego typu naruszenie można zawsze zgłosić do Okręgowego Inspektora Pracy.</w:t>
      </w:r>
    </w:p>
    <w:sectPr w:rsidR="00FC32D0" w:rsidRPr="00C95A60" w:rsidSect="007A57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AC" w:rsidRDefault="00602DAC" w:rsidP="00456BFD">
      <w:pPr>
        <w:spacing w:after="0" w:line="240" w:lineRule="auto"/>
      </w:pPr>
      <w:r>
        <w:separator/>
      </w:r>
    </w:p>
  </w:endnote>
  <w:endnote w:type="continuationSeparator" w:id="0">
    <w:p w:rsidR="00602DAC" w:rsidRDefault="00602DAC" w:rsidP="0045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965890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52601" w:rsidRDefault="00252601" w:rsidP="0006494C">
        <w:pPr>
          <w:pStyle w:val="Stopka"/>
          <w:jc w:val="center"/>
        </w:pPr>
        <w:r w:rsidRPr="0006494C">
          <w:rPr>
            <w:rFonts w:ascii="Arial" w:hAnsi="Arial" w:cs="Arial"/>
            <w:sz w:val="20"/>
            <w:szCs w:val="20"/>
          </w:rPr>
          <w:t xml:space="preserve">str. </w:t>
        </w:r>
        <w:r w:rsidRPr="0006494C">
          <w:rPr>
            <w:rFonts w:ascii="Arial" w:hAnsi="Arial" w:cs="Arial"/>
            <w:sz w:val="20"/>
            <w:szCs w:val="20"/>
          </w:rPr>
          <w:fldChar w:fldCharType="begin"/>
        </w:r>
        <w:r w:rsidRPr="0006494C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06494C">
          <w:rPr>
            <w:rFonts w:ascii="Arial" w:hAnsi="Arial" w:cs="Arial"/>
            <w:sz w:val="20"/>
            <w:szCs w:val="20"/>
          </w:rPr>
          <w:fldChar w:fldCharType="separate"/>
        </w:r>
        <w:r w:rsidR="000142C9">
          <w:rPr>
            <w:rFonts w:ascii="Arial" w:hAnsi="Arial" w:cs="Arial"/>
            <w:noProof/>
            <w:sz w:val="20"/>
            <w:szCs w:val="20"/>
          </w:rPr>
          <w:t>1</w:t>
        </w:r>
        <w:r w:rsidRPr="000649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52601" w:rsidRDefault="002526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AC" w:rsidRDefault="00602DAC" w:rsidP="00456BFD">
      <w:pPr>
        <w:spacing w:after="0" w:line="240" w:lineRule="auto"/>
      </w:pPr>
      <w:r>
        <w:separator/>
      </w:r>
    </w:p>
  </w:footnote>
  <w:footnote w:type="continuationSeparator" w:id="0">
    <w:p w:rsidR="00602DAC" w:rsidRDefault="00602DAC" w:rsidP="0045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01" w:rsidRPr="00A60B1D" w:rsidRDefault="00252601" w:rsidP="00A60B1D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„</w:t>
    </w:r>
    <w:r w:rsidRPr="00A60B1D">
      <w:rPr>
        <w:rFonts w:ascii="Arial" w:hAnsi="Arial" w:cs="Arial"/>
        <w:b/>
      </w:rPr>
      <w:t>Egzekucja z wynagrodzenia za pracę, czyli co może zając komornik?”</w:t>
    </w:r>
    <w:r>
      <w:rPr>
        <w:rFonts w:ascii="Arial" w:hAnsi="Arial" w:cs="Arial"/>
      </w:rPr>
      <w:t xml:space="preserve"> by Piotr Sędłak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B2A"/>
    <w:multiLevelType w:val="hybridMultilevel"/>
    <w:tmpl w:val="EB06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01"/>
    <w:rsid w:val="00000AD9"/>
    <w:rsid w:val="000142C9"/>
    <w:rsid w:val="00025185"/>
    <w:rsid w:val="0002570E"/>
    <w:rsid w:val="0006494C"/>
    <w:rsid w:val="00071C30"/>
    <w:rsid w:val="00072528"/>
    <w:rsid w:val="00086E0A"/>
    <w:rsid w:val="000D0C49"/>
    <w:rsid w:val="000E38A3"/>
    <w:rsid w:val="0010618A"/>
    <w:rsid w:val="00147C87"/>
    <w:rsid w:val="00153DD9"/>
    <w:rsid w:val="001917BB"/>
    <w:rsid w:val="0019390E"/>
    <w:rsid w:val="001A6A6C"/>
    <w:rsid w:val="0020584B"/>
    <w:rsid w:val="00236662"/>
    <w:rsid w:val="00252601"/>
    <w:rsid w:val="00256E8F"/>
    <w:rsid w:val="0028118B"/>
    <w:rsid w:val="002A3062"/>
    <w:rsid w:val="002B1D5D"/>
    <w:rsid w:val="002C47EC"/>
    <w:rsid w:val="002E02C5"/>
    <w:rsid w:val="002E36BF"/>
    <w:rsid w:val="002E7DEF"/>
    <w:rsid w:val="00304CC6"/>
    <w:rsid w:val="00305931"/>
    <w:rsid w:val="00334B6F"/>
    <w:rsid w:val="00365001"/>
    <w:rsid w:val="003B712D"/>
    <w:rsid w:val="003C2E4A"/>
    <w:rsid w:val="003C6325"/>
    <w:rsid w:val="003F3D87"/>
    <w:rsid w:val="00403E5D"/>
    <w:rsid w:val="00427B01"/>
    <w:rsid w:val="00430F31"/>
    <w:rsid w:val="00437AFA"/>
    <w:rsid w:val="0044077B"/>
    <w:rsid w:val="00440EB7"/>
    <w:rsid w:val="0045478D"/>
    <w:rsid w:val="00456BFD"/>
    <w:rsid w:val="00462920"/>
    <w:rsid w:val="004E30B2"/>
    <w:rsid w:val="00517A61"/>
    <w:rsid w:val="005210A9"/>
    <w:rsid w:val="005B7DE0"/>
    <w:rsid w:val="005C5145"/>
    <w:rsid w:val="005F17FB"/>
    <w:rsid w:val="00602DAC"/>
    <w:rsid w:val="00626191"/>
    <w:rsid w:val="00637AF6"/>
    <w:rsid w:val="006707E3"/>
    <w:rsid w:val="00677C65"/>
    <w:rsid w:val="006B01C7"/>
    <w:rsid w:val="006B112B"/>
    <w:rsid w:val="006B2A27"/>
    <w:rsid w:val="006B4150"/>
    <w:rsid w:val="006E423D"/>
    <w:rsid w:val="0070120F"/>
    <w:rsid w:val="00703885"/>
    <w:rsid w:val="00734A42"/>
    <w:rsid w:val="007936FC"/>
    <w:rsid w:val="007A5425"/>
    <w:rsid w:val="007A577D"/>
    <w:rsid w:val="007E4C9F"/>
    <w:rsid w:val="007F43CE"/>
    <w:rsid w:val="0082490E"/>
    <w:rsid w:val="00857E36"/>
    <w:rsid w:val="00872628"/>
    <w:rsid w:val="00897447"/>
    <w:rsid w:val="008C395D"/>
    <w:rsid w:val="008C4595"/>
    <w:rsid w:val="008D22D1"/>
    <w:rsid w:val="008E1E86"/>
    <w:rsid w:val="00903959"/>
    <w:rsid w:val="009045CA"/>
    <w:rsid w:val="009113E6"/>
    <w:rsid w:val="00923F8B"/>
    <w:rsid w:val="00936F25"/>
    <w:rsid w:val="00955425"/>
    <w:rsid w:val="009A42EE"/>
    <w:rsid w:val="009F1DE2"/>
    <w:rsid w:val="00A56294"/>
    <w:rsid w:val="00A60B1D"/>
    <w:rsid w:val="00A7283E"/>
    <w:rsid w:val="00A95134"/>
    <w:rsid w:val="00A97F5E"/>
    <w:rsid w:val="00AA347A"/>
    <w:rsid w:val="00AB3639"/>
    <w:rsid w:val="00AD4FA6"/>
    <w:rsid w:val="00AE3274"/>
    <w:rsid w:val="00B21796"/>
    <w:rsid w:val="00B31647"/>
    <w:rsid w:val="00B37CE6"/>
    <w:rsid w:val="00B41944"/>
    <w:rsid w:val="00B451C0"/>
    <w:rsid w:val="00B566AA"/>
    <w:rsid w:val="00B8354C"/>
    <w:rsid w:val="00BF1CF2"/>
    <w:rsid w:val="00BF381A"/>
    <w:rsid w:val="00BF6E6A"/>
    <w:rsid w:val="00C12DB9"/>
    <w:rsid w:val="00C3247A"/>
    <w:rsid w:val="00C36B42"/>
    <w:rsid w:val="00C43072"/>
    <w:rsid w:val="00C471B6"/>
    <w:rsid w:val="00C53742"/>
    <w:rsid w:val="00C95A60"/>
    <w:rsid w:val="00C96AD2"/>
    <w:rsid w:val="00CC100C"/>
    <w:rsid w:val="00D0744D"/>
    <w:rsid w:val="00D51E34"/>
    <w:rsid w:val="00D55346"/>
    <w:rsid w:val="00D603C8"/>
    <w:rsid w:val="00E07852"/>
    <w:rsid w:val="00E122FD"/>
    <w:rsid w:val="00E42D05"/>
    <w:rsid w:val="00E453CB"/>
    <w:rsid w:val="00E71A2A"/>
    <w:rsid w:val="00EA6FDD"/>
    <w:rsid w:val="00ED10A1"/>
    <w:rsid w:val="00EF307F"/>
    <w:rsid w:val="00EF787D"/>
    <w:rsid w:val="00F160A3"/>
    <w:rsid w:val="00F35ECC"/>
    <w:rsid w:val="00F37BEA"/>
    <w:rsid w:val="00F45EA1"/>
    <w:rsid w:val="00F56E09"/>
    <w:rsid w:val="00FC32D0"/>
    <w:rsid w:val="00F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A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B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B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6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0B1D"/>
  </w:style>
  <w:style w:type="paragraph" w:styleId="Stopka">
    <w:name w:val="footer"/>
    <w:basedOn w:val="Normalny"/>
    <w:link w:val="StopkaZnak"/>
    <w:uiPriority w:val="99"/>
    <w:unhideWhenUsed/>
    <w:rsid w:val="00A6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A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B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B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6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0B1D"/>
  </w:style>
  <w:style w:type="paragraph" w:styleId="Stopka">
    <w:name w:val="footer"/>
    <w:basedOn w:val="Normalny"/>
    <w:link w:val="StopkaZnak"/>
    <w:uiPriority w:val="99"/>
    <w:unhideWhenUsed/>
    <w:rsid w:val="00A6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2459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Sędłak</dc:creator>
  <cp:lastModifiedBy>User</cp:lastModifiedBy>
  <cp:revision>2</cp:revision>
  <dcterms:created xsi:type="dcterms:W3CDTF">2014-04-04T12:47:00Z</dcterms:created>
  <dcterms:modified xsi:type="dcterms:W3CDTF">2014-04-04T12:47:00Z</dcterms:modified>
</cp:coreProperties>
</file>